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0" w:name="X7aba84b5046d25b6568b8f226077a38f18a7c5d"/>
    <w:p>
      <w:pPr>
        <w:pStyle w:val="Heading1"/>
      </w:pPr>
      <w:r>
        <w:t xml:space="preserve">Statement of Purpose: Pursuing Economic Excellence in Turkey Istanbul as an Economist</w:t>
      </w:r>
    </w:p>
    <w:p>
      <w:pPr>
        <w:pStyle w:val="FirstParagraph"/>
      </w:pPr>
      <w:r>
        <w:rPr>
          <w:bCs/>
          <w:b/>
        </w:rPr>
        <w:t xml:space="preserve">Introduction and Professional Aspiration</w:t>
      </w:r>
    </w:p>
    <w:p>
      <w:pPr>
        <w:pStyle w:val="BodyText"/>
      </w:pPr>
      <w:r>
        <w:t xml:space="preserve">I am writing this Statement of Purpose to formally express my profound commitment to advancing economic development through rigorous analysis and policy innovation, with a focused determination to contribute meaningfully as an Economist within the dynamic landscape of Turkey Istanbul. Having dedicated my academic and professional journey to understanding complex economic systems, I have consistently sought environments where theoretical expertise meets practical application in rapidly evolving markets. Turkey Istanbul represents the ideal confluence of historical significance, strategic economic positioning, and transformative potential—a city that has become a global crossroads where emerging market dynamics intersect with centuries of commercial tradition. This Statement of Purpose articulates my qualifications, motivations, and vision for integrating my expertise into Turkey's economic ecosystem.</w:t>
      </w:r>
    </w:p>
    <w:p>
      <w:pPr>
        <w:pStyle w:val="BodyText"/>
      </w:pPr>
      <w:r>
        <w:rPr>
          <w:bCs/>
          <w:b/>
        </w:rPr>
        <w:t xml:space="preserve">Educational Foundation and Analytical Rigor</w:t>
      </w:r>
    </w:p>
    <w:p>
      <w:pPr>
        <w:pStyle w:val="BodyText"/>
      </w:pPr>
      <w:r>
        <w:t xml:space="preserve">My academic journey culminated in a Ph.D. in Development Economics from the London School of Economics, where I specialized in emerging market macroeconomics with a focus on monetary policy transmission mechanisms. My doctoral thesis, "Currency Volatility and Inflation Dynamics in Middle Eastern Economies," employed advanced econometric modeling to analyze exchange rate fluctuations' impact on consumer price indices across six regional economies—including Turkey—using high-frequency data from 2015–2023. This research revealed critical insights about Turkey's unique vulnerability to external shocks, which I subsequently published in the</w:t>
      </w:r>
      <w:r>
        <w:t xml:space="preserve"> </w:t>
      </w:r>
      <w:r>
        <w:rPr>
          <w:iCs/>
          <w:i/>
        </w:rPr>
        <w:t xml:space="preserve">Journal of Emerging Markets Economics</w:t>
      </w:r>
      <w:r>
        <w:t xml:space="preserve">. Complementing this, my master’s thesis on "Trade Integration and Regional Value Chains in ASEAN" provided comparative frameworks for assessing how policy coherence influences economic resilience—a perspective directly applicable to Turkey's efforts to strengthen its position within global trade networks.</w:t>
      </w:r>
    </w:p>
    <w:p>
      <w:pPr>
        <w:pStyle w:val="BodyText"/>
      </w:pPr>
      <w:r>
        <w:rPr>
          <w:bCs/>
          <w:b/>
        </w:rPr>
        <w:t xml:space="preserve">Professional Experience: Bridging Theory and Practice</w:t>
      </w:r>
    </w:p>
    <w:p>
      <w:pPr>
        <w:pStyle w:val="BodyText"/>
      </w:pPr>
      <w:r>
        <w:t xml:space="preserve">As a Senior Economist at the International Monetary Fund (IMF) in Washington, D.C., I contributed to three critical missions involving Turkey. My role in the 2022 Article IV Consultation required synthesizing data on Turkey's persistent current account deficits and hyperinflation trends into actionable policy recommendations for the Central Bank of Turkey. I developed a real-time monitoring framework that tracked foreign exchange liquidity flows—directly addressing Istanbul's status as a hub for regional banking and trade finance. Additionally, my work with the World Bank on "Digital Financial Inclusion in MENA" positioned me to advise on Turkey's fintech sector expansion, an area where Istanbul has emerged as a leading innovation center with over 200 active startups. These experiences cemented my understanding that effective economic intervention must be hyper-localized—considering Istanbul's unique demographic pressures (75% of Turkey’s urban population resides in metropolitan areas) and its role as the nation’s financial nerve center.</w:t>
      </w:r>
    </w:p>
    <w:p>
      <w:pPr>
        <w:pStyle w:val="BodyText"/>
      </w:pPr>
      <w:r>
        <w:rPr>
          <w:bCs/>
          <w:b/>
        </w:rPr>
        <w:t xml:space="preserve">Motivation for Turkey Istanbul: A Strategic Nexus</w:t>
      </w:r>
    </w:p>
    <w:p>
      <w:pPr>
        <w:pStyle w:val="BodyText"/>
      </w:pPr>
      <w:r>
        <w:t xml:space="preserve">My decision to pursue an Economist role specifically within Turkey Istanbul stems from a deep appreciation of the city's economic trajectory. Unlike other global cities, Istanbul operates at the intersection of Europe and Asia, where geopolitical shifts—such as Russia’s energy realignment and EU-Turkey relations—directly impact capital flows. I am particularly drawn to Istanbul's "New Economic Vision" (2023–2030), which prioritizes sustainable manufacturing, green finance, and tourism diversification. Having lived in Istanbul during my IMF mission in 2019, I witnessed firsthand the city’s entrepreneurial energy: from Kadıköy’s artisanal innovation clusters to Maslak's corporate headquarters. This immersion revealed that Turkey's economic challenges—like managing a 60% foreign currency debt burden and balancing trade deficits with export growth—are not merely statistical problems but human realities requiring culturally attuned solutions. As an Economist, I am compelled to engage with Istanbul’s vibrant civil society, academic institutions like Boğaziçi University, and public-private partnerships that drive inclusive growth.</w:t>
      </w:r>
    </w:p>
    <w:p>
      <w:pPr>
        <w:pStyle w:val="BodyText"/>
      </w:pPr>
      <w:r>
        <w:rPr>
          <w:bCs/>
          <w:b/>
        </w:rPr>
        <w:t xml:space="preserve">Alignment with Turkey's Economic Priorities</w:t>
      </w:r>
    </w:p>
    <w:p>
      <w:pPr>
        <w:pStyle w:val="BodyText"/>
      </w:pPr>
      <w:r>
        <w:t xml:space="preserve">My expertise directly addresses Turkey Istanbul's most urgent economic imperatives. First, on inflation control: my IMF work established a predictive model for currency-driven price spirals that could enhance the Central Bank’s forecasting capabilities—critical given Turkey's current 60%+ annual inflation rate. Second, regarding trade diversification: I have analyzed non-EU market opportunities for Turkish exporters (e.g., Africa and South Asia), aligning with Istanbul's "Beyond EU" trade initiative. Third, on sustainable finance: my World Bank project developed metrics for ESG adoption in SMEs, which could accelerate Istanbul’s goal of becoming a carbon-neutral financial hub by 2030. Crucially, I recognize that as an Economist operating in Turkey Istanbul, success demands more than technical skill; it requires respecting the cultural context where economic decisions impact households directly—whether through energy subsidies or artisanal trade networks like the Grand Bazaar.</w:t>
      </w:r>
    </w:p>
    <w:p>
      <w:pPr>
        <w:pStyle w:val="BodyText"/>
      </w:pPr>
      <w:r>
        <w:rPr>
          <w:bCs/>
          <w:b/>
        </w:rPr>
        <w:t xml:space="preserve">Long-Term Vision: Contributing to a Resilient Turkey Istanbul</w:t>
      </w:r>
    </w:p>
    <w:p>
      <w:pPr>
        <w:pStyle w:val="BodyText"/>
      </w:pPr>
      <w:r>
        <w:t xml:space="preserve">My five-year vision centers on establishing an independent economic research unit within Istanbul, focused on "Urban Economic Resilience." This initiative would partner with institutions like TOBB (Turkish Union of Chambers and Commodity Exchanges) to produce quarterly policy briefs targeting micro-impacts of macro policies—such as how interest rate changes affect small businesses in Ümraniye or the effects of tourism influxes on housing markets in Beyoğlu. I also aspire to mentor young Turkish economists through university partnerships, fostering local talent capable of sustaining long-term growth. Ultimately, my goal is to transition from external consultant to embedded advisor, ensuring that Turkey Istanbul’s economic policies reflect both global best practices and indigenous wisdom—a balance I believe defines the highest calling of an Economist in this pivotal era.</w:t>
      </w:r>
    </w:p>
    <w:p>
      <w:pPr>
        <w:pStyle w:val="BodyText"/>
      </w:pPr>
      <w:r>
        <w:rPr>
          <w:bCs/>
          <w:b/>
        </w:rPr>
        <w:t xml:space="preserve">Conclusion: A Commitment Rooted in Purpose</w:t>
      </w:r>
    </w:p>
    <w:p>
      <w:pPr>
        <w:pStyle w:val="BodyText"/>
      </w:pPr>
      <w:r>
        <w:t xml:space="preserve">This Statement of Purpose embodies my unwavering commitment to applying economic science with cultural sensitivity and operational precision. Turkey Istanbul is not merely a destination for my career—it is where I envision contributing to a more stable, equitable, and innovative economic future. As an Economist trained in global frameworks but deeply committed to local realities, I am prepared to leverage data-driven analysis alongside genuine engagement with Istanbul’s communities. The city’s spirit of resilience—from the historic Grand Bazaar to modern startup ecosystems—mirrors my professional ethos: turning complex challenges into catalysts for progress. I seek not just a position, but a partnership in Turkey's next economic chapter, where my expertise as an Economist becomes part of Istanbul's enduring legacy as a bridge between worlds.</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Application for Turkey Istanbul</dc:title>
  <dc:creator/>
  <dc:language>en</dc:language>
  <cp:keywords/>
  <dcterms:created xsi:type="dcterms:W3CDTF">2026-07-23T16:31:44Z</dcterms:created>
  <dcterms:modified xsi:type="dcterms:W3CDTF">2026-07-23T16:31:44Z</dcterms:modified>
</cp:coreProperties>
</file>

<file path=docProps/custom.xml><?xml version="1.0" encoding="utf-8"?>
<Properties xmlns="http://schemas.openxmlformats.org/officeDocument/2006/custom-properties" xmlns:vt="http://schemas.openxmlformats.org/officeDocument/2006/docPropsVTypes"/>
</file>