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Iraq</w:t>
      </w:r>
      <w:r>
        <w:t xml:space="preserve"> </w:t>
      </w:r>
      <w:r>
        <w:t xml:space="preserve">Baghdad</w:t>
      </w:r>
    </w:p>
    <w:bookmarkStart w:id="26" w:name="X311488004cbc7556bb2d46ba47a4adca716dd3a"/>
    <w:p>
      <w:pPr>
        <w:pStyle w:val="Heading1"/>
      </w:pPr>
      <w:r>
        <w:t xml:space="preserve">Statement of Purpose: Pursuing an Editorial Leadership Role in Iraq Baghdad</w:t>
      </w:r>
    </w:p>
    <w:p>
      <w:pPr>
        <w:pStyle w:val="FirstParagraph"/>
      </w:pPr>
      <w:r>
        <w:t xml:space="preserve">I am writing this Statement of Purpose with profound conviction to express my unwavering commitment to serving as an Editor within the dynamic media landscape of Baghdad, Iraq. This document outlines my professional ethos, strategic vision for editorial excellence, and deep-seated dedication to contributing meaningfully to the journalistic ecosystem in a city where informed discourse is not merely valuable—it is vital for national cohesion and progress. Baghdad, as Iraq’s pulsating cultural and political heartland, demands editorial leadership that bridges global standards with local nuance. It is within this context that I seek to apply my expertise as an Editor dedicated to truth, integrity, and community-centric storytelling.</w:t>
      </w:r>
    </w:p>
    <w:bookmarkStart w:id="20" w:name="Xf6d48d8f88563bc0ecf7f86c52d1229fbf00c75"/>
    <w:p>
      <w:pPr>
        <w:pStyle w:val="Heading2"/>
      </w:pPr>
      <w:r>
        <w:t xml:space="preserve">Rooted in Context: Why Baghdad Demands Strategic Editorial Leadership</w:t>
      </w:r>
    </w:p>
    <w:p>
      <w:pPr>
        <w:pStyle w:val="FirstParagraph"/>
      </w:pPr>
      <w:r>
        <w:t xml:space="preserve">I recognize that Iraq’s media environment faces unprecedented challenges: navigating complex narratives amid political fragmentation, combating pervasive disinformation, and fostering inclusive dialogue across sectarian and ethnic divides. Baghdad—home to institutions like Al-Mada, Nahrain News, and Alsumaria—remains a critical arena where credible journalism can either deepen societal fractures or catalyze reconciliation. As an Editor in this setting, I understand that my role transcends grammar checks and layout design. It requires an acute awareness of how every published word shapes public perception in a city still healing from decades of conflict. My career has been defined by operating at the intersection of rigorous editorial standards and contextual sensitivity—a skill set I am eager to deploy for the people of Baghdad, whose stories have too often been misrepresented or silenced.</w:t>
      </w:r>
    </w:p>
    <w:bookmarkEnd w:id="20"/>
    <w:bookmarkStart w:id="21" w:name="X397b6a5cb436f8985f9e8e018bef61904e0739b"/>
    <w:p>
      <w:pPr>
        <w:pStyle w:val="Heading2"/>
      </w:pPr>
      <w:r>
        <w:t xml:space="preserve">Professional Foundation: Editorial Excellence Forged in High-Stakes Environments</w:t>
      </w:r>
    </w:p>
    <w:p>
      <w:pPr>
        <w:pStyle w:val="FirstParagraph"/>
      </w:pPr>
      <w:r>
        <w:t xml:space="preserve">Over my decade-long career, I have honed an editorial approach centered on three pillars: accuracy, ethical accountability, and audience empowerment. In my previous role as Senior Editor at a regional news agency covering the Middle East, I spearheaded a fact-checking initiative that reduced misinformation by 40% across our platforms—a metric directly relevant to Baghdad’s media challenges. I have managed multilingual teams in contexts where political pressure could distort content, always prioritizing verification over speed. Crucially, my work extended beyond editorial gates: I co-designed community feedback loops with grassroots organizations in Amman and Istanbul, ensuring content resonated with local audiences rather than reflecting external assumptions. This experience taught me that effective editorial leadership in Baghdad must begin with humility—listening to the people whose lives are documented before deciding how to tell their stories.</w:t>
      </w:r>
    </w:p>
    <w:bookmarkEnd w:id="21"/>
    <w:bookmarkStart w:id="22" w:name="X30fdfb2226bd6c86f25ceee5f02650530569241"/>
    <w:p>
      <w:pPr>
        <w:pStyle w:val="Heading2"/>
      </w:pPr>
      <w:r>
        <w:t xml:space="preserve">Strategic Vision: Advancing Media as a Catalyst for Baghdad's Future</w:t>
      </w:r>
    </w:p>
    <w:p>
      <w:pPr>
        <w:pStyle w:val="FirstParagraph"/>
      </w:pPr>
      <w:r>
        <w:t xml:space="preserve">I envision my role as Editor in Iraq not merely as content oversight, but as strategic stewardship of trust. My plan includes three actionable priorities for Baghdad-based media outlets:</w:t>
      </w:r>
    </w:p>
    <w:p>
      <w:pPr>
        <w:numPr>
          <w:ilvl w:val="0"/>
          <w:numId w:val="1001"/>
        </w:numPr>
        <w:pStyle w:val="Compact"/>
      </w:pPr>
      <w:r>
        <w:rPr>
          <w:bCs/>
          <w:b/>
        </w:rPr>
        <w:t xml:space="preserve">Building Local Editorial Capacity:</w:t>
      </w:r>
      <w:r>
        <w:t xml:space="preserve"> </w:t>
      </w:r>
      <w:r>
        <w:t xml:space="preserve">I will establish mentorship programs pairing veteran Iraqi journalists with emerging talent, focusing on digital literacy and ethical reporting—addressing a critical gap in Baghdad’s media sector where many professionals lack access to advanced training.</w:t>
      </w:r>
    </w:p>
    <w:p>
      <w:pPr>
        <w:numPr>
          <w:ilvl w:val="0"/>
          <w:numId w:val="1001"/>
        </w:numPr>
        <w:pStyle w:val="Compact"/>
      </w:pPr>
      <w:r>
        <w:rPr>
          <w:bCs/>
          <w:b/>
        </w:rPr>
        <w:t xml:space="preserve">Contextual Storytelling Frameworks:</w:t>
      </w:r>
      <w:r>
        <w:t xml:space="preserve"> </w:t>
      </w:r>
      <w:r>
        <w:t xml:space="preserve">Moving beyond "conflict coverage," I will develop editorial guidelines that center local voices in narratives about reconstruction, education, and civic engagement. For instance, I propose a dedicated series on Baghdad’s women entrepreneurs in Al-Rusafa district—showcasing resilience rather than suffering.</w:t>
      </w:r>
    </w:p>
    <w:p>
      <w:pPr>
        <w:numPr>
          <w:ilvl w:val="0"/>
          <w:numId w:val="1001"/>
        </w:numPr>
        <w:pStyle w:val="Compact"/>
      </w:pPr>
      <w:r>
        <w:rPr>
          <w:bCs/>
          <w:b/>
        </w:rPr>
        <w:t xml:space="preserve">Security-First Editorial Protocols:</w:t>
      </w:r>
      <w:r>
        <w:t xml:space="preserve"> </w:t>
      </w:r>
      <w:r>
        <w:t xml:space="preserve">Given the safety risks faced by journalists in Baghdad, I will implement robust security protocols for field reporting and digital encryption practices, ensuring our team operates with agency while minimizing risk to sources.</w:t>
      </w:r>
    </w:p>
    <w:bookmarkEnd w:id="22"/>
    <w:bookmarkStart w:id="23" w:name="X158b70cf4f7c6a4375ddecc740cdb85754777b5"/>
    <w:p>
      <w:pPr>
        <w:pStyle w:val="Heading2"/>
      </w:pPr>
      <w:r>
        <w:t xml:space="preserve">Why Iraq Baghdad? A Personal and Professional Imperative</w:t>
      </w:r>
    </w:p>
    <w:p>
      <w:pPr>
        <w:pStyle w:val="FirstParagraph"/>
      </w:pPr>
      <w:r>
        <w:t xml:space="preserve">My connection to Iraq is not academic—it is deeply personal. I have spent over 18 months in Baghdad collaborating with Iraqi NGOs on media literacy projects, witnessing firsthand how misinformation fuels distrust in institutions like the Ministry of Education or local councils. During this time, I worked closely with Iraqi editors who shared stories of young journalists being pressured to omit critical details about public service failures. This experience crystallized my understanding: credible journalism in Baghdad isn’t just "good practice"; it’s a civic necessity for rebuilding democratic norms. The city’s resilience—from the resurgence of Tahrir Square as a symbol of peaceful protest to its vibrant street food culture—is what fuels my resolve to contribute meaningfully here.</w:t>
      </w:r>
    </w:p>
    <w:bookmarkEnd w:id="23"/>
    <w:bookmarkStart w:id="24" w:name="X5dc5d93afc54d0a9dc0d975796a9f311acfede5"/>
    <w:p>
      <w:pPr>
        <w:pStyle w:val="Heading2"/>
      </w:pPr>
      <w:r>
        <w:t xml:space="preserve">Commitment to Ethical Integrity in an Uncertain Landscape</w:t>
      </w:r>
    </w:p>
    <w:p>
      <w:pPr>
        <w:pStyle w:val="FirstParagraph"/>
      </w:pPr>
      <w:r>
        <w:t xml:space="preserve">I acknowledge that editorial decisions in Baghdad carry profound weight. There will be pressures to align with political interests or sensationalize crises for engagement. My Statement of Purpose includes a personal pledge: I will uphold the International Federation of Journalists’ Code of Ethics as non-negotiable, regardless of external pressures. This means rejecting "both-sides" false equivalence in reporting on sectarian issues, verifying sources through multiple channels in conflict zones, and transparently correcting errors—practices that have earned trust at outlets where I’ve worked. In Baghdad, where media is often weaponized, this integrity is my most essential tool for fostering accountability.</w:t>
      </w:r>
    </w:p>
    <w:bookmarkEnd w:id="24"/>
    <w:bookmarkStart w:id="25" w:name="Xc1c24cbcd0bd2b8dc75a3e49f8529408a00396d"/>
    <w:p>
      <w:pPr>
        <w:pStyle w:val="Heading2"/>
      </w:pPr>
      <w:r>
        <w:t xml:space="preserve">Conclusion: A Partnership for Baghdad's Narrative Future</w:t>
      </w:r>
    </w:p>
    <w:p>
      <w:pPr>
        <w:pStyle w:val="FirstParagraph"/>
      </w:pPr>
      <w:r>
        <w:t xml:space="preserve">I am not seeking merely a job as an Editor in Iraq; I am seeking to partner with Baghdad’s journalists, communities, and institutions to reclaim narrative power. My expertise lies at the precise intersection where global editorial standards meet Iraqi realities—where the phrase "local context" is not a buzzword but a daily operational requirement. I bring not only technical skill but also an unshakable belief that journalism in Baghdad must serve as a bridge for unity, not division. As an Editor, I will ensure every headline, photo caption, and investigative report reflects this commitment to truth with purpose.</w:t>
      </w:r>
    </w:p>
    <w:p>
      <w:pPr>
        <w:pStyle w:val="BodyText"/>
      </w:pPr>
      <w:r>
        <w:t xml:space="preserve">The people of Baghdad deserve media that reflects their complexity—not as a footnote in international headlines but as the central authors of their own story. This is why I am applying for this role: to stand with them, not for them. I offer my full dedication, my editorial rigor, and my respect for Baghdad’s enduring spirit to advance a press that serves Iraq’s future. It is an honor to present this Statement of Purpose as a testament to my readiness to serve in the heart of this transformative moment.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Iraq Baghdad</dc:title>
  <dc:creator/>
  <dc:language>en</dc:language>
  <cp:keywords/>
  <dcterms:created xsi:type="dcterms:W3CDTF">2025-12-11T06:04:17Z</dcterms:created>
  <dcterms:modified xsi:type="dcterms:W3CDTF">2025-12-11T06:04:17Z</dcterms:modified>
</cp:coreProperties>
</file>

<file path=docProps/custom.xml><?xml version="1.0" encoding="utf-8"?>
<Properties xmlns="http://schemas.openxmlformats.org/officeDocument/2006/custom-properties" xmlns:vt="http://schemas.openxmlformats.org/officeDocument/2006/docPropsVTypes"/>
</file>