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Editorial</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1c23d5ed52a31efd1c693c7404c3b50f6b462aa"/>
    <w:p>
      <w:pPr>
        <w:pStyle w:val="Heading1"/>
      </w:pPr>
      <w:r>
        <w:t xml:space="preserve">Statement of Purpose: Pursuing Excellence as an Editor in the United States Chicago</w:t>
      </w:r>
    </w:p>
    <w:p>
      <w:pPr>
        <w:pStyle w:val="FirstParagraph"/>
      </w:pPr>
      <w:r>
        <w:t xml:space="preserve">The publishing industry stands at a pivotal moment where narrative integrity and cultural relevance intersect with digital transformation. My lifelong dedication to linguistic precision, storytelling innovation, and cross-cultural communication has culminated in this formal</w:t>
      </w:r>
      <w:r>
        <w:t xml:space="preserve"> </w:t>
      </w:r>
      <w:r>
        <w:rPr>
          <w:iCs/>
          <w:i/>
        </w:rPr>
        <w:t xml:space="preserve">Statement of Purpose</w:t>
      </w:r>
      <w:r>
        <w:t xml:space="preserve">, outlining my commitment to becoming a distinguished</w:t>
      </w:r>
      <w:r>
        <w:t xml:space="preserve"> </w:t>
      </w:r>
      <w:r>
        <w:rPr>
          <w:bCs/>
          <w:b/>
        </w:rPr>
        <w:t xml:space="preserve">Editor</w:t>
      </w:r>
      <w:r>
        <w:t xml:space="preserve"> </w:t>
      </w:r>
      <w:r>
        <w:t xml:space="preserve">within the vibrant intellectual landscape of the United States Chicago. As I prepare to contribute to Chicago's legacy as America's publishing heartland, I am compelled to articulate how my academic foundation, professional evolution, and strategic vision align with the city's unique editorial ecosystem.</w:t>
      </w:r>
    </w:p>
    <w:p>
      <w:pPr>
        <w:pStyle w:val="BodyText"/>
      </w:pPr>
      <w:r>
        <w:t xml:space="preserve">I first encountered the transformative power of editorial work during my undergraduate studies in English Literature at Northwestern University in Evanston. While immersed in analyzing canonical American texts from Twain to Morrison, I discovered that editing transcends mere grammar correction—it is the art of preserving authenticity while elevating resonance. My thesis on Chicago’s literary renaissance (1920s-1940s) required meticulous archival research across the Newberry Library’s Special Collections, where I learned to contextualize textual decisions within sociohistorical frameworks. This experience revealed how editorial choices shape cultural memory, a revelation that ignited my passion for the</w:t>
      </w:r>
      <w:r>
        <w:t xml:space="preserve"> </w:t>
      </w:r>
      <w:r>
        <w:rPr>
          <w:bCs/>
          <w:b/>
        </w:rPr>
        <w:t xml:space="preserve">Editor</w:t>
      </w:r>
      <w:r>
        <w:t xml:space="preserve">'s role as both guardian and catalyst of narrative heritage.</w:t>
      </w:r>
    </w:p>
    <w:p>
      <w:pPr>
        <w:pStyle w:val="BodyText"/>
      </w:pPr>
      <w:r>
        <w:t xml:space="preserve">My professional journey deepened through five years at Chicago-based publications, including The Chicago Reader and The Poetry Foundation. As a Senior Copy Editor at The Reader, I managed a daily editorial pipeline of 30+ feature articles spanning politics, arts, and social justice—each requiring nuanced sensitivity to Chicago’s diverse communities. When editing a series on the South Side’s gentrification crisis, I collaborated with local journalists to ensure marginalized voices retained agency in their narratives. This reinforced my belief that ethical editing must balance rigor with empathy—a principle I now consider foundational to the</w:t>
      </w:r>
      <w:r>
        <w:t xml:space="preserve"> </w:t>
      </w:r>
      <w:r>
        <w:rPr>
          <w:bCs/>
          <w:b/>
        </w:rPr>
        <w:t xml:space="preserve">Editor</w:t>
      </w:r>
      <w:r>
        <w:t xml:space="preserve">'s responsibility in contemporary media. At The Poetry Foundation, I refined digital editing protocols for online content, optimizing readability across platforms without diluting poetic intent. These experiences cemented my conviction that Chicago’s publishing ethos—rooted in community engagement and intellectual courage—offers the ideal crucible for editorial mastery.</w:t>
      </w:r>
    </w:p>
    <w:p>
      <w:pPr>
        <w:pStyle w:val="BodyText"/>
      </w:pPr>
      <w:r>
        <w:t xml:space="preserve">Chicago’s unique position as a United States cultural crossroads makes it indispensable to my professional trajectory. Unlike coastal publishing hubs, Chicago thrives on its Midwest pragmatism, where editors work hand-in-hand with grassroots organizations and academic institutions to amplify voices often excluded from national dialogues. The city’s concentration of legacy publishers (including the University of Chicago Press), indie imprints like Haymarket Books, and digital innovators creates a dynamic ecosystem where editorial innovation flourishes organically. My research into Chicago’s publishing history revealed how figures like Albert J. Beveridge (1890s) and current editors at The New Yorker’s Chicago bureau leveraged local context to redefine American literature. This historical continuity—where</w:t>
      </w:r>
      <w:r>
        <w:t xml:space="preserve"> </w:t>
      </w:r>
      <w:r>
        <w:rPr>
          <w:bCs/>
          <w:b/>
        </w:rPr>
        <w:t xml:space="preserve">Editor</w:t>
      </w:r>
      <w:r>
        <w:t xml:space="preserve"> </w:t>
      </w:r>
      <w:r>
        <w:t xml:space="preserve">serves as a bridge between neighborhood realities and national discourse—fuels my desire to contribute to this legacy within the United States Chicago framework.</w:t>
      </w:r>
    </w:p>
    <w:p>
      <w:pPr>
        <w:pStyle w:val="BodyText"/>
      </w:pPr>
      <w:r>
        <w:t xml:space="preserve">My immediate goal is securing an Editorial Manager role at a forward-thinking Chicago publisher, where I will implement data-driven editorial strategies that prioritize accessibility. I propose developing a "Community Lens" initiative: partnering with South Side cultural centers (e.g., DuSable Museum, Pilsen Art Center) to co-curate content that reflects the city’s demographic richness. For example, collaborating on a digital anthology of immigrant narratives would address current gaps in Chicago-centric publishing while building audience trust—a critical metric for sustainable editorial success. Long-term, I aim to establish an editorial consultancy focused on ethical AI integration in publishing, drawing from my graduate coursework at Columbia University (completed remotely). This aligns with the United States Chicago industry’s emerging need to navigate algorithmic bias while preserving human-centered storytelling.</w:t>
      </w:r>
    </w:p>
    <w:p>
      <w:pPr>
        <w:pStyle w:val="BodyText"/>
      </w:pPr>
      <w:r>
        <w:t xml:space="preserve">What distinguishes me is my hybrid skill set: a Master of Arts in Publishing Studies (awarded with honors) and certification in Textual Data Analysis from the Chicago School of Journalism. I’ve developed tools to track linguistic patterns across regional dialects—crucial for editing content that resonates authentically with Chicago’s multilingual communities. During the 2023 election cycle, my analysis of polling data vs. media narratives for a local nonprofit led to a 40% increase in community engagement; this analytical rigor ensures my editorial decisions are both culturally informed and strategically impactful. I’ve also volunteered as an editor for the Chicago Public Schools’ literacy program, refining curricula to better serve ESL students—a testament to my commitment that</w:t>
      </w:r>
      <w:r>
        <w:t xml:space="preserve"> </w:t>
      </w:r>
      <w:r>
        <w:rPr>
          <w:bCs/>
          <w:b/>
        </w:rPr>
        <w:t xml:space="preserve">Editor</w:t>
      </w:r>
      <w:r>
        <w:t xml:space="preserve"> </w:t>
      </w:r>
      <w:r>
        <w:t xml:space="preserve">must champion equity beyond the page.</w:t>
      </w:r>
    </w:p>
    <w:p>
      <w:pPr>
        <w:pStyle w:val="BodyText"/>
      </w:pPr>
      <w:r>
        <w:t xml:space="preserve">I recognize that Chicago’s publishing landscape faces unprecedented challenges: declining print revenue, misinformation proliferation, and demographic shifts. Yet its resilience—evidenced by the 2022 founding of The Chicago Literary Review—proves its capacity for reinvention. As an</w:t>
      </w:r>
      <w:r>
        <w:t xml:space="preserve"> </w:t>
      </w:r>
      <w:r>
        <w:rPr>
          <w:bCs/>
          <w:b/>
        </w:rPr>
        <w:t xml:space="preserve">Editor</w:t>
      </w:r>
      <w:r>
        <w:t xml:space="preserve"> </w:t>
      </w:r>
      <w:r>
        <w:t xml:space="preserve">in the United States Chicago, I will not merely adapt to these changes but lead proactive solutions. My proposed "Accessibility Audit" framework, now piloting at local press Inkstone Collective, evaluates content through five dimensions: linguistic accessibility (e.g., dialect inclusion), cultural resonance (e.g., neighborhood-specific references), digital reach (mobile optimization), community impact metrics, and historical contextualization. This holistic approach ensures editorial work actively strengthens the city’s social fabric.</w:t>
      </w:r>
    </w:p>
    <w:p>
      <w:pPr>
        <w:pStyle w:val="BodyText"/>
      </w:pPr>
      <w:r>
        <w:t xml:space="preserve">Ultimately, my</w:t>
      </w:r>
      <w:r>
        <w:t xml:space="preserve"> </w:t>
      </w:r>
      <w:r>
        <w:rPr>
          <w:iCs/>
          <w:i/>
        </w:rPr>
        <w:t xml:space="preserve">Statement of Purpose</w:t>
      </w:r>
      <w:r>
        <w:t xml:space="preserve"> </w:t>
      </w:r>
      <w:r>
        <w:t xml:space="preserve">transcends career aspirations—it embodies a covenant with Chicago’s creative spirit. I seek not just to edit text but to honor the city where journalism met rebellion (as in 1850s abolitionist presses), where literary movements took root (like the Black Arts Movement), and where today’s digital pioneers are redefining narrative ownership. In this United States Chicago, an</w:t>
      </w:r>
      <w:r>
        <w:t xml:space="preserve"> </w:t>
      </w:r>
      <w:r>
        <w:rPr>
          <w:bCs/>
          <w:b/>
        </w:rPr>
        <w:t xml:space="preserve">Editor</w:t>
      </w:r>
      <w:r>
        <w:t xml:space="preserve"> </w:t>
      </w:r>
      <w:r>
        <w:t xml:space="preserve">is not a silent custodian but a collaborative architect of truth. My journey has prepared me to join this lineage: with academic precision, community-centered ethics, and an unyielding belief that the right word at the right moment can change minds—and indeed, history. I welcome the opportunity to contribute my skills to Chicago’s publishing legacy, ensuring that in this city where stories are born and transformed daily, every voice finds its most powerful expression.</w:t>
      </w:r>
    </w:p>
    <w:p>
      <w:pPr>
        <w:pStyle w:val="BodyText"/>
      </w:pPr>
      <w:r>
        <w:t xml:space="preserve">As I stand at this intersection of tradition and innovation within the United States Chicago publishing ecosystem, I am confident that my background equips me to advance not only as an Editor but as a steward of narrative integrity in an increasingly complex world. The path forward demands more than technical skill—it requires passion for people, place, and the transformative power of words. I am ready to embrace this responsibility with rigor, creativity, and deep respect for Chicago’s enduring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Editorial Career in United States Chicago</dc:title>
  <dc:creator/>
  <dc:language>en</dc:language>
  <cp:keywords/>
  <dcterms:created xsi:type="dcterms:W3CDTF">2026-07-23T12:11:37Z</dcterms:created>
  <dcterms:modified xsi:type="dcterms:W3CDTF">2026-07-23T12:11:37Z</dcterms:modified>
</cp:coreProperties>
</file>

<file path=docProps/custom.xml><?xml version="1.0" encoding="utf-8"?>
<Properties xmlns="http://schemas.openxmlformats.org/officeDocument/2006/custom-properties" xmlns:vt="http://schemas.openxmlformats.org/officeDocument/2006/docPropsVTypes"/>
</file>