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df5663a846aeccea8ced446ebc42c68024585cb"/>
    <w:p>
      <w:pPr>
        <w:pStyle w:val="Heading1"/>
      </w:pPr>
      <w:r>
        <w:t xml:space="preserve">Statement of Purpose: Pursuing Editorial Leadership in Ho Chi Minh City's Dynamic Media Landscape</w:t>
      </w:r>
    </w:p>
    <w:p>
      <w:pPr>
        <w:pStyle w:val="FirstParagraph"/>
      </w:pPr>
      <w:r>
        <w:t xml:space="preserve">In the vibrant heart of Southeast Asia, where ancient traditions harmonize with relentless modernity, Ho Chi Minh City stands as Vietnam's undisputed epicenter of innovation, commerce, and cultural expression. It is within this electrifying crucible of progress that I submit my Statement of Purpose to contribute as a dedicated Editor to an esteemed media organization. My aspiration is not merely to fill a role, but to become an integral architect of meaningful content that resonates deeply with the dynamic spirit of Vietnam's premier metropolis.</w:t>
      </w:r>
    </w:p>
    <w:p>
      <w:pPr>
        <w:pStyle w:val="BodyText"/>
      </w:pPr>
      <w:r>
        <w:t xml:space="preserve">My editorial journey began amidst the bustling energy of Saigon’s streets, where I first recognized how compelling narrative shapes public understanding. Over eight years in professional editing across diverse publications—from cultural magazines targeting HCMC's burgeoning young demographic to business journals serving multinational corporations headquartered in District 1—I have honed a meticulous approach that balances linguistic precision with strategic vision. I understand that an Editor’s role transcends grammar correction; it is the critical function of curating truth, ensuring clarity, and amplifying voices that define Vietnam’s evolving identity. In Ho Chi Minh City, where digital transformation accelerates daily and local narratives increasingly influence global discourse, this responsibility demands exceptional sensitivity to cultural context and rapid market shifts.</w:t>
      </w:r>
    </w:p>
    <w:p>
      <w:pPr>
        <w:pStyle w:val="BodyText"/>
      </w:pPr>
      <w:r>
        <w:t xml:space="preserve">What draws me specifically to Ho Chi Minh City is its unparalleled convergence of opportunity and authenticity. Unlike static media hubs elsewhere, HCMC operates at the intersection of hyperlocal relevance and international ambition. As an Editor here, I would be entrusted with shaping content that speaks directly to a population of over 9 million—individuals navigating rapid urbanization, digital adoption rates exceeding 80%, and a cultural renaissance where traditional crafts coexist with AI-driven startups. My experience editing features on topics like "Saigon’s Sustainable Street Food Revolution" or "Tech Startups Redefining Vietnam's Digital Economy" has taught me that impactful editorial work in HCMC must be deeply rooted in the city’s lived realities. I have curated content for platforms such as *Vietnam Business Review* and *Saigon Echo*, ensuring narratives honored Vietnamese perspectives while meeting global editorial standards—a duality essential for success in this market.</w:t>
      </w:r>
    </w:p>
    <w:p>
      <w:pPr>
        <w:pStyle w:val="BodyText"/>
      </w:pPr>
      <w:r>
        <w:t xml:space="preserve">Furthermore, my professional ethos aligns seamlessly with Vietnam’s current media evolution. The nation’s media landscape is shifting from state-centric models toward dynamic, audience-driven content ecosystems. In Ho Chi Minh City, where digital platforms like VnExpress and Zing News lead the charge, Editors must champion ethical journalism amid misinformation challenges while embracing new formats—from short-form video to interactive data stories. I have spearheaded projects that boosted reader engagement by 40% through culturally nuanced storytelling, such as a series on "Women Entrepreneurs in District 5" that combined historical context with contemporary business insights. This approach embodies the very essence of effective editorial leadership: making complex narratives accessible without diluting their significance for HCMC’s diverse audiences.</w:t>
      </w:r>
    </w:p>
    <w:p>
      <w:pPr>
        <w:pStyle w:val="BodyText"/>
      </w:pPr>
      <w:r>
        <w:t xml:space="preserve">My technical and interpersonal skills are tailored to thrive in Vietnam’s competitive media environment. I am fluent in English and Vietnamese, allowing me to bridge communication gaps between local writers and international readership—vital for organizations aiming to expand globally while staying grounded in HCMC. I have also trained editorial teams on using AI-assisted tools like Grammarly and Hemingway for efficiency without compromising human insight, a practice increasingly adopted by leading HCMC media houses to meet the demands of 24/7 news cycles. Crucially, I prioritize building trust; my collaborative style ensures writers feel supported in refining their voices, fostering an environment where creativity flourishes under editorial guidance.</w:t>
      </w:r>
    </w:p>
    <w:p>
      <w:pPr>
        <w:pStyle w:val="BodyText"/>
      </w:pPr>
      <w:r>
        <w:t xml:space="preserve">Looking ahead, my commitment extends beyond immediate editorial deliverables. Ho Chi Minh City’s media sector is poised for exponential growth as Vietnam positions itself as a Southeast Asian innovation leader. I envision contributing to this trajectory by championing inclusive storytelling that elevates marginalized communities—from Mekong Delta farmers to HCMC’s creative diaspora—while advocating for sustainable business models that empower local journalism. In partnership with organizations deeply embedded in the city, I aim to develop mentorship programs that nurture Vietnamese editorial talent, ensuring our media ecosystem remains vibrant and independent.</w:t>
      </w:r>
    </w:p>
    <w:p>
      <w:pPr>
        <w:pStyle w:val="BodyText"/>
      </w:pPr>
      <w:r>
        <w:t xml:space="preserve">To work as an Editor in Ho Chi Minh City is not merely a career choice; it is an invitation to be part of Vietnam’s most compelling story. It means translating the pulse of a city that never sleeps into narratives with purpose, precision, and profound connection. I am eager to bring my dedication to editorial excellence, my understanding of HCMC’s unique cultural fabric, and my strategic vision for media innovation to your esteemed team. Together, we can craft content that doesn’t just inform—but inspires action across the heart of Vietnam.</w:t>
      </w:r>
    </w:p>
    <w:p>
      <w:pPr>
        <w:pStyle w:val="BodyText"/>
      </w:pPr>
      <w:r>
        <w:t xml:space="preserve">Thank you for considering this Statement of Purpose. I am ready to contribute not only as an Editor but as a catalyst for meaningful dialogue in the dynamic city where Vietnam’s future is being written, one story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Ho Chi Minh City</dc:title>
  <dc:creator/>
  <dc:language>en</dc:language>
  <cp:keywords/>
  <dcterms:created xsi:type="dcterms:W3CDTF">2026-07-23T18:06:18Z</dcterms:created>
  <dcterms:modified xsi:type="dcterms:W3CDTF">2026-07-23T18:06:18Z</dcterms:modified>
</cp:coreProperties>
</file>

<file path=docProps/custom.xml><?xml version="1.0" encoding="utf-8"?>
<Properties xmlns="http://schemas.openxmlformats.org/officeDocument/2006/custom-properties" xmlns:vt="http://schemas.openxmlformats.org/officeDocument/2006/docPropsVTypes"/>
</file>