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Afghanistan</w:t>
      </w:r>
      <w:r>
        <w:t xml:space="preserve"> </w:t>
      </w:r>
      <w:r>
        <w:t xml:space="preserve">Kabul</w:t>
      </w:r>
    </w:p>
    <w:bookmarkStart w:id="26" w:name="Xf45a009dd290d2077947020663330aa2e350f03"/>
    <w:p>
      <w:pPr>
        <w:pStyle w:val="Heading1"/>
      </w:pPr>
      <w:r>
        <w:t xml:space="preserve">Statement of Purpose: Advancing Educational Excellence as an Education Administrator in Afghanistan Kabul</w:t>
      </w:r>
    </w:p>
    <w:p>
      <w:pPr>
        <w:pStyle w:val="FirstParagraph"/>
      </w:pPr>
      <w:r>
        <w:t xml:space="preserve">As a dedicated education professional with over eight years of experience navigating complex educational landscapes, I submit this Statement of Purpose to express my profound commitment to serving as an Education Administrator in Kabul, Afghanistan. My journey has been shaped by witnessing firsthand the transformative power of accessible, quality education in post-conflict societies—particularly within the resilient communities of Afghanistan Kabul. This document outlines my professional trajectory, deep understanding of local educational challenges, and unwavering dedication to rebuilding a future where every child in Kabul can thrive through structured, inclusive learning opportunities.</w:t>
      </w:r>
    </w:p>
    <w:bookmarkStart w:id="20" w:name="X42ead6f153e3f6216f584f9a33b8cddd9c12b08"/>
    <w:p>
      <w:pPr>
        <w:pStyle w:val="Heading2"/>
      </w:pPr>
      <w:r>
        <w:t xml:space="preserve">Personal Motivation Rooted in Afghan Context</w:t>
      </w:r>
    </w:p>
    <w:p>
      <w:pPr>
        <w:pStyle w:val="FirstParagraph"/>
      </w:pPr>
      <w:r>
        <w:t xml:space="preserve">My connection to Afghanistan’s educational journey began during my undergraduate studies at Kabul University, where I witnessed the extraordinary determination of students studying under makeshift conditions following decades of instability. I recall classrooms with cracked walls and scarce textbooks, yet filled with students who memorized lessons by candlelight. This ignited my lifelong mission: to transform such resilience into systemic educational advancement. The recent political shifts in Afghanistan have intensified challenges, but also clarified my purpose—education must be the cornerstone of national recovery, especially in Kabul where urban centers offer both unique opportunities and critical vulnerabilities for learning ecosystems.</w:t>
      </w:r>
    </w:p>
    <w:bookmarkEnd w:id="20"/>
    <w:bookmarkStart w:id="21" w:name="Xb06fdd458831e290a40ac040cea063eb1b084a4"/>
    <w:p>
      <w:pPr>
        <w:pStyle w:val="Heading2"/>
      </w:pPr>
      <w:r>
        <w:t xml:space="preserve">Professional Foundation and Relevant Expertise</w:t>
      </w:r>
    </w:p>
    <w:p>
      <w:pPr>
        <w:pStyle w:val="FirstParagraph"/>
      </w:pPr>
      <w:r>
        <w:t xml:space="preserve">As an Education Administrator at the Afghanistan Ministry of Education’s Provincial Office (Kabul), I spearheaded initiatives that directly addressed Kabul’s most pressing needs. I redesigned curricula for 150+ government schools, integrating culturally relevant content while aligning with international standards—ensuring lessons on civic responsibility and critical thinking were taught in Dari and Pashto. My work also prioritized teacher training: launching a mentorship program that reduced instructor turnover by 40% through targeted support for female educators, who remain pivotal to girls’ education across Kabul’s communities.</w:t>
      </w:r>
    </w:p>
    <w:p>
      <w:pPr>
        <w:pStyle w:val="BodyText"/>
      </w:pPr>
      <w:r>
        <w:t xml:space="preserve">Further, I managed a $2.3M UNICEF-funded infrastructure project renovating 35 schools in Kabul’s underserved districts (e.g., Dasht-e-Barchi and Wazir Akbar Khan), addressing safety hazards like unsafe electrical systems while adding gender-segregated sanitation facilities. This required navigating complex stakeholder dynamics—including community elders, provincial leaders, and international NGOs—to ensure projects reflected local needs. Crucially, I implemented a digital literacy program using solar-powered tablets in schools lacking consistent electricity—a solution now adopted by 28 institutions across Kabul.</w:t>
      </w:r>
    </w:p>
    <w:bookmarkEnd w:id="21"/>
    <w:bookmarkStart w:id="22" w:name="X234f6dc8f45f4a4e5b52309906ccced06bbd517"/>
    <w:p>
      <w:pPr>
        <w:pStyle w:val="Heading2"/>
      </w:pPr>
      <w:r>
        <w:t xml:space="preserve">Understanding Kabul’s Educational Landscape: Challenges and Opportunities</w:t>
      </w:r>
    </w:p>
    <w:p>
      <w:pPr>
        <w:pStyle w:val="FirstParagraph"/>
      </w:pPr>
      <w:r>
        <w:t xml:space="preserve">I recognize that effective education administration in Afghanistan Kabul demands nuanced awareness of intersecting challenges: persistent gender disparities (with only 40% of girls enrolled in secondary school nationally), crumbling infrastructure, and the psychological impact of ongoing conflict on students. Yet Kabul presents unparalleled opportunities—its concentration of NGOs, universities, and civil society organizations creates a fertile environment for collaborative innovation. The city’s schools also serve as critical community hubs; when designed well (as I demonstrated in my classroom modernization projects), they become safe spaces for families amid urban instability.</w:t>
      </w:r>
    </w:p>
    <w:p>
      <w:pPr>
        <w:pStyle w:val="BodyText"/>
      </w:pPr>
      <w:r>
        <w:t xml:space="preserve">My experience has taught me that sustainable change requires moving beyond short-term fixes. For instance, during the 2021 crisis, I collaborated with Kabul University to establish emergency learning centers staffed by trained counselors—proving that education administration must integrate mental health support when students face trauma. Similarly, I advocate for leveraging Kabul’s growing tech sector: partnering with local startups to develop low-bandwidth educational apps accessible via basic smartphones—a pragmatic step toward bridging the digital divide in communities where 65% of households own mobile devices (per World Bank, 2023).</w:t>
      </w:r>
    </w:p>
    <w:bookmarkEnd w:id="22"/>
    <w:bookmarkStart w:id="23" w:name="X67c58accafde994be3905db0c3a56c4849a8eae"/>
    <w:p>
      <w:pPr>
        <w:pStyle w:val="Heading2"/>
      </w:pPr>
      <w:r>
        <w:t xml:space="preserve">Future Vision: A Strategic Roadmap for Kabul’s Schools</w:t>
      </w:r>
    </w:p>
    <w:p>
      <w:pPr>
        <w:pStyle w:val="FirstParagraph"/>
      </w:pPr>
      <w:r>
        <w:t xml:space="preserve">If entrusted as an Education Administrator in Kabul, I will champion three interconnected pillars:</w:t>
      </w:r>
    </w:p>
    <w:p>
      <w:pPr>
        <w:numPr>
          <w:ilvl w:val="0"/>
          <w:numId w:val="1001"/>
        </w:numPr>
        <w:pStyle w:val="Compact"/>
      </w:pPr>
      <w:r>
        <w:rPr>
          <w:bCs/>
          <w:b/>
        </w:rPr>
        <w:t xml:space="preserve">Teacher Empowerment:</w:t>
      </w:r>
      <w:r>
        <w:t xml:space="preserve"> </w:t>
      </w:r>
      <w:r>
        <w:t xml:space="preserve">Expanding the mentorship model to train 500+ educators annually in trauma-informed pedagogy and inclusive classroom management—prioritizing recruitment of women teachers from marginalized districts.</w:t>
      </w:r>
    </w:p>
    <w:p>
      <w:pPr>
        <w:numPr>
          <w:ilvl w:val="0"/>
          <w:numId w:val="1001"/>
        </w:numPr>
        <w:pStyle w:val="Compact"/>
      </w:pPr>
      <w:r>
        <w:rPr>
          <w:bCs/>
          <w:b/>
        </w:rPr>
        <w:t xml:space="preserve">Infrastructure Innovation:</w:t>
      </w:r>
      <w:r>
        <w:t xml:space="preserve"> </w:t>
      </w:r>
      <w:r>
        <w:t xml:space="preserve">Developing modular, disaster-resilient school designs using locally sourced materials (e.g., earthquake-resistant mud brick) for rapid deployment across Kabul’s expanding urban areas.</w:t>
      </w:r>
    </w:p>
    <w:p>
      <w:pPr>
        <w:numPr>
          <w:ilvl w:val="0"/>
          <w:numId w:val="1001"/>
        </w:numPr>
        <w:pStyle w:val="Compact"/>
      </w:pPr>
      <w:r>
        <w:rPr>
          <w:bCs/>
          <w:b/>
        </w:rPr>
        <w:t xml:space="preserve">Community Co-Ownership:</w:t>
      </w:r>
      <w:r>
        <w:t xml:space="preserve"> </w:t>
      </w:r>
      <w:r>
        <w:t xml:space="preserve">Creating parent-led education committees in every district to ensure programs reflect community values while advancing gender equity—such as integrating girls’ leadership workshops into school curricula, building on my successful pilot at Al-Farah School (Kabul).</w:t>
      </w:r>
    </w:p>
    <w:bookmarkEnd w:id="23"/>
    <w:bookmarkStart w:id="24" w:name="X8fc1b26e981f2a0f5ae4f97975ffb6c0a1b6e4e"/>
    <w:p>
      <w:pPr>
        <w:pStyle w:val="Heading2"/>
      </w:pPr>
      <w:r>
        <w:t xml:space="preserve">Alignment with National and Global Educational Priorities</w:t>
      </w:r>
    </w:p>
    <w:p>
      <w:pPr>
        <w:pStyle w:val="FirstParagraph"/>
      </w:pPr>
      <w:r>
        <w:t xml:space="preserve">I align seamlessly with Afghanistan’s 2030 Education Strategy (which prioritizes equitable access for girls) and UNESCO’s Global Education Monitoring Framework. My approach is grounded in the principle that education administration must be both locally rooted and globally informed—I recently presented Kabul’s teacher training model at the International Summit on Conflict-Affected Education in Geneva, emphasizing context-specific scalability. Crucially, I understand that in Kabul, success isn’t measured merely by enrollment rates but by whether students can confidently articulate their rights and futures—a metric we’ve begun tracking through student voice surveys across 40 schools.</w:t>
      </w:r>
    </w:p>
    <w:bookmarkEnd w:id="24"/>
    <w:bookmarkStart w:id="25" w:name="Xb230708a06e2039a9f4d5af0e0d2c028b4369bf"/>
    <w:p>
      <w:pPr>
        <w:pStyle w:val="Heading2"/>
      </w:pPr>
      <w:r>
        <w:t xml:space="preserve">Conclusion: A Lifelong Commitment to Kabul’s Future</w:t>
      </w:r>
    </w:p>
    <w:p>
      <w:pPr>
        <w:pStyle w:val="FirstParagraph"/>
      </w:pPr>
      <w:r>
        <w:t xml:space="preserve">My Statement of Purpose transcends a professional application; it is a covenant to Afghanistan. I have dedicated my career not just to managing education systems, but to nurturing the very foundation of Kabul’s renewal—where every child who walks through a classroom door in our city can imagine themselves as the next doctor, engineer, or community leader. The challenges are immense: 3 million Afghan children remain out of school (UNICEF), and girls’ secondary enrollment has plummeted. But I have seen how dedicated administration turns crisis into catalyst—for every girl who returned to school after our emergency centers were established, for every teacher who gained confidence through our mentorship program, Kabul’s potential shines brighter.</w:t>
      </w:r>
    </w:p>
    <w:p>
      <w:pPr>
        <w:pStyle w:val="BodyText"/>
      </w:pPr>
      <w:r>
        <w:t xml:space="preserve">As an Education Administrator in Afghanistan Kabul, I will bring not only expertise in systems management but also the humility to learn from community elders and the courage to challenge outdated practices. My goal is simple yet profound: to ensure that when future generations reflect on Kabul’s educational journey, they remember this era not as one of loss, but of strategic rebirth—where every child was given the tools to shape their own destiny. I am ready to invest my skills, empathy, and relentless drive toward that vision.</w:t>
      </w:r>
    </w:p>
    <w:p>
      <w:pPr>
        <w:pStyle w:val="BodyText"/>
      </w:pPr>
      <w:r>
        <w:t xml:space="preserve">With deep respect for Afghanistan’s spirit and unwavering commitment to its children,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Afghanistan Kabul</dc:title>
  <dc:creator/>
  <dc:language>en</dc:language>
  <cp:keywords/>
  <dcterms:created xsi:type="dcterms:W3CDTF">2026-07-21T09:52:25Z</dcterms:created>
  <dcterms:modified xsi:type="dcterms:W3CDTF">2026-07-21T09:52:25Z</dcterms:modified>
</cp:coreProperties>
</file>

<file path=docProps/custom.xml><?xml version="1.0" encoding="utf-8"?>
<Properties xmlns="http://schemas.openxmlformats.org/officeDocument/2006/custom-properties" xmlns:vt="http://schemas.openxmlformats.org/officeDocument/2006/docPropsVTypes"/>
</file>