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(Melbourne,</w:t>
      </w:r>
      <w:r>
        <w:t xml:space="preserve"> </w:t>
      </w:r>
      <w:r>
        <w:t xml:space="preserve">Australia)</w:t>
      </w:r>
    </w:p>
    <w:bookmarkStart w:id="25" w:name="X91c52c69017d91401cfd7a1858f7356020a3b27"/>
    <w:p>
      <w:pPr>
        <w:pStyle w:val="Heading1"/>
      </w:pPr>
      <w:r>
        <w:t xml:space="preserve">Statement of Purpose: Pursuing an Education Administrator Role in Melbourne, Australia</w:t>
      </w:r>
    </w:p>
    <w:p>
      <w:pPr>
        <w:pStyle w:val="FirstParagraph"/>
      </w:pPr>
      <w:r>
        <w:t xml:space="preserve">In the vibrant educational ecosystem of Melbourne, Victoria, I stand ready to contribute my expertise as an aspiring Education Administrator. This Statement of Purpose articulates my professional journey, philosophical alignment with Australia's education priorities, and unwavering commitment to elevating educational outcomes within Melbourne's diverse school communities. It is a testament to my dedication to transforming administrative excellence into tangible student success across the unique landscape of</w:t>
      </w:r>
      <w:r>
        <w:t xml:space="preserve"> </w:t>
      </w:r>
      <w:r>
        <w:rPr>
          <w:iCs/>
          <w:i/>
        </w:rPr>
        <w:t xml:space="preserve">Australia Melbourne</w:t>
      </w:r>
      <w:r>
        <w:t xml:space="preserve">.</w:t>
      </w:r>
    </w:p>
    <w:bookmarkStart w:id="20" w:name="Xea47062692cbaa171da9871cb7dd8c7adf2541d"/>
    <w:p>
      <w:pPr>
        <w:pStyle w:val="Heading2"/>
      </w:pPr>
      <w:r>
        <w:t xml:space="preserve">Professional Foundation and Administrative Philosophy</w:t>
      </w:r>
    </w:p>
    <w:p>
      <w:pPr>
        <w:pStyle w:val="FirstParagraph"/>
      </w:pPr>
      <w:r>
        <w:t xml:space="preserve">My career in education administration spans eight years, primarily within metropolitan Sydney's comprehensive secondary schools. I have managed complex operational frameworks, including budgeting for $1.8M annual resources, implementing digital learning platforms adopted by 500+ staff, and leading crisis management protocols during community health emergencies. These experiences crystallized my core philosophy: effective administration is the silent engine of educational equity. In Melbourne's context—where schools serve communities ranging from multicultural hubs like Footscray to affluent suburbs like Toorak—this philosophy becomes non-negotiable. I understand that an</w:t>
      </w:r>
      <w:r>
        <w:t xml:space="preserve"> </w:t>
      </w:r>
      <w:r>
        <w:rPr>
          <w:iCs/>
          <w:i/>
        </w:rPr>
        <w:t xml:space="preserve">Education Administrator</w:t>
      </w:r>
      <w:r>
        <w:t xml:space="preserve"> </w:t>
      </w:r>
      <w:r>
        <w:t xml:space="preserve">in Australia Melbourne must navigate cultural sensitivity, resource allocation disparities, and the Victorian Curriculum's emphasis on student wellbeing as a prerequisite for learning. My approach prioritizes data-driven decision-making informed by real-time classroom needs, ensuring administrative systems serve educators rather than hinder them.</w:t>
      </w:r>
    </w:p>
    <w:bookmarkEnd w:id="20"/>
    <w:bookmarkStart w:id="21" w:name="X0ff55dacc415ab331a6307ab85066c7f2a7b662"/>
    <w:p>
      <w:pPr>
        <w:pStyle w:val="Heading2"/>
      </w:pPr>
      <w:r>
        <w:t xml:space="preserve">Melbourne’s Educational Imperative: A Catalyst for Purpose</w:t>
      </w:r>
    </w:p>
    <w:p>
      <w:pPr>
        <w:pStyle w:val="FirstParagraph"/>
      </w:pPr>
      <w:r>
        <w:t xml:space="preserve">What draws me specifically to Melbourne is its pioneering role in Australian education. The Victorian Department of Education's Strategic Plan 2030 explicitly targets "reducing disadvantage" and "enhancing school leadership," directly aligning with my professional mission. Melbourne schools face unique challenges: the highest proportion of culturally and linguistically diverse (CALD) students in Australia (35% statewide), rapidly evolving vocational pathways, and the imperative to integrate Indigenous perspectives across curricula. As an Education Administrator, I am committed to operationalizing these priorities. For instance, at my current role in Sydney, I designed a mentorship program pairing international students with local industry partners—resulting in 40% higher retention rates for CALD cohorts. This model is directly transferable to Melbourne's context, where schools like Melbourne High School and Altona College actively seek such innovations. My Statement of Purpose reflects not just an application, but a readiness to engage with Victoria's specific educational narrative.</w:t>
      </w:r>
    </w:p>
    <w:bookmarkEnd w:id="21"/>
    <w:bookmarkStart w:id="22" w:name="X52277fb39073e8fadfa68f67adf292dde779c20"/>
    <w:p>
      <w:pPr>
        <w:pStyle w:val="Heading2"/>
      </w:pPr>
      <w:r>
        <w:t xml:space="preserve">Alignment with Australian Standards and Values</w:t>
      </w:r>
    </w:p>
    <w:p>
      <w:pPr>
        <w:pStyle w:val="FirstParagraph"/>
      </w:pPr>
      <w:r>
        <w:t xml:space="preserve">Australia’s education framework—rooted in the Melbourne Declaration on Educational Goals for Young Australians—demands administrators who embody integrity, cultural responsiveness, and evidence-based practice. I have consistently upheld the Australian Professional Standard for Principals (Domain 4: Leading Organisational Development) through initiatives like spearheading a district-wide literacy assessment tool that reduced non-proficient reading scores by 18% in three years. Crucially, I recognize that Melbourne’s multicultural fabric requires administrative approaches beyond standard compliance. My work developing multilingual parent engagement portals during the pandemic ensured 95% community participation—proof that administrative innovation bridges equity gaps. In Australia, where student wellbeing is now a core metric (as per the NAPLAN framework), my proactive management of mental health resources has been praised by school psychologists for preventing burnout among teaching staff—a direct contributor to student outcomes.</w:t>
      </w:r>
    </w:p>
    <w:bookmarkEnd w:id="22"/>
    <w:bookmarkStart w:id="23" w:name="X5806397c3cd6b2c1607218058e2ddf8637c0b28"/>
    <w:p>
      <w:pPr>
        <w:pStyle w:val="Heading2"/>
      </w:pPr>
      <w:r>
        <w:t xml:space="preserve">Future Vision: Elevating Melbourne’s Educational Infrastructure</w:t>
      </w:r>
    </w:p>
    <w:p>
      <w:pPr>
        <w:pStyle w:val="FirstParagraph"/>
      </w:pPr>
      <w:r>
        <w:t xml:space="preserve">My long-term vision centers on transforming administrative systems into strategic assets for Melbourne schools. I aim to lead the implementation of AI-driven resource allocation models that predict classroom needs based on attendance, socioeconomic data, and curriculum demands—addressing Victoria’s critical need for efficient use of the $7.3B annual school funding. Furthermore, I am committed to mentoring emerging administrators within Melbourne’s Department of Education's Emerging Leaders Program, fostering a pipeline of culturally competent leaders. In this capacity as an</w:t>
      </w:r>
      <w:r>
        <w:t xml:space="preserve"> </w:t>
      </w:r>
      <w:r>
        <w:rPr>
          <w:iCs/>
          <w:i/>
        </w:rPr>
        <w:t xml:space="preserve">Education Administrator</w:t>
      </w:r>
      <w:r>
        <w:t xml:space="preserve">, I will champion the Australian Government’s National School Reform Agreement by ensuring schools meet both federal and state benchmarks through seamless administrative integration. This isn't merely operational efficiency; it's about embedding equity into every administrative process—from scheduling multilingual parent-teacher nights to streamlining special needs resource referrals.</w:t>
      </w:r>
    </w:p>
    <w:bookmarkEnd w:id="23"/>
    <w:bookmarkStart w:id="24" w:name="Xf0df269b64ee186aeaf9ec30ad05847a655ca62"/>
    <w:p>
      <w:pPr>
        <w:pStyle w:val="Heading2"/>
      </w:pPr>
      <w:r>
        <w:t xml:space="preserve">Conclusion: A Purposeful Commitment to Melbourne</w:t>
      </w:r>
    </w:p>
    <w:p>
      <w:pPr>
        <w:pStyle w:val="FirstParagraph"/>
      </w:pPr>
      <w:r>
        <w:t xml:space="preserve">This Statement of Purpose is not a mere document—it is a declaration of my readiness to serve Australia's most dynamic educational environment. Melbourne offers the perfect crucible for an Education Administrator passionate about transforming systemic challenges into opportunities. My blend of operational rigor, cultural intelligence, and unwavering focus on student outcomes positions me to immediately contribute to schools navigating Victoria’s ambitious education agenda. I seek not just a role, but the opportunity to be part of Melbourne’s legacy: where every child's potential is unlocked by an administrative backbone that understands that excellence in education begins with systems designed for humanity. I am prepared to bring my skills, my empathy, and my strategic vision to your institution in</w:t>
      </w:r>
      <w:r>
        <w:t xml:space="preserve"> </w:t>
      </w:r>
      <w:r>
        <w:rPr>
          <w:iCs/>
          <w:i/>
        </w:rPr>
        <w:t xml:space="preserve">Australia Melbourne</w:t>
      </w:r>
      <w:r>
        <w:t xml:space="preserve">, ensuring our collective work leaves no student behind.</w:t>
      </w:r>
    </w:p>
    <w:p>
      <w:pPr>
        <w:pStyle w:val="BodyText"/>
      </w:pPr>
      <w:r>
        <w:t xml:space="preserve">With profound respect for the educational mission of Victoria and its schools,</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(Melbourne, Australia)</dc:title>
  <dc:creator/>
  <dc:language>en</dc:language>
  <cp:keywords/>
  <dcterms:created xsi:type="dcterms:W3CDTF">2025-12-10T06:52:39Z</dcterms:created>
  <dcterms:modified xsi:type="dcterms:W3CDTF">2025-12-10T06:52:39Z</dcterms:modified>
</cp:coreProperties>
</file>

<file path=docProps/custom.xml><?xml version="1.0" encoding="utf-8"?>
<Properties xmlns="http://schemas.openxmlformats.org/officeDocument/2006/custom-properties" xmlns:vt="http://schemas.openxmlformats.org/officeDocument/2006/docPropsVTypes"/>
</file>