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Bangladesh</w:t>
      </w:r>
      <w:r>
        <w:t xml:space="preserve"> </w:t>
      </w:r>
      <w:r>
        <w:t xml:space="preserve">Dhaka</w:t>
      </w:r>
    </w:p>
    <w:bookmarkStart w:id="20" w:name="X8add57dfa7505da37096efde7f4abdc65c2dedc"/>
    <w:p>
      <w:pPr>
        <w:pStyle w:val="Heading1"/>
      </w:pPr>
      <w:r>
        <w:t xml:space="preserve">Statement of Purpose: Pursuing a Career as an Education Administrator in Bangladesh Dhaka</w:t>
      </w:r>
    </w:p>
    <w:p>
      <w:pPr>
        <w:pStyle w:val="FirstParagraph"/>
      </w:pPr>
      <w:r>
        <w:t xml:space="preserve">As I sit in the bustling city of Dhaka, surrounded by the vibrant energy of one of the world's most densely populated urban centers, I am continually reminded that education is not merely a privilege—it is the bedrock upon which Bangladesh's future prosperity and social cohesion are built. My decision to pursue a career as an</w:t>
      </w:r>
      <w:r>
        <w:t xml:space="preserve"> </w:t>
      </w:r>
      <w:r>
        <w:rPr>
          <w:bCs/>
          <w:b/>
        </w:rPr>
        <w:t xml:space="preserve">Education Administrator</w:t>
      </w:r>
      <w:r>
        <w:t xml:space="preserve"> </w:t>
      </w:r>
      <w:r>
        <w:t xml:space="preserve">within the dynamic landscape of</w:t>
      </w:r>
      <w:r>
        <w:t xml:space="preserve"> </w:t>
      </w:r>
      <w:r>
        <w:rPr>
          <w:bCs/>
          <w:b/>
        </w:rPr>
        <w:t xml:space="preserve">Bangladesh Dhaka</w:t>
      </w:r>
      <w:r>
        <w:t xml:space="preserve"> </w:t>
      </w:r>
      <w:r>
        <w:t xml:space="preserve">stems from a profound commitment to transforming educational inequities into opportunities for every child, regardless of socioeconomic background. This</w:t>
      </w:r>
      <w:r>
        <w:t xml:space="preserve"> </w:t>
      </w:r>
      <w:r>
        <w:rPr>
          <w:iCs/>
          <w:i/>
        </w:rPr>
        <w:t xml:space="preserve">Statement of Purpose</w:t>
      </w:r>
      <w:r>
        <w:t xml:space="preserve"> </w:t>
      </w:r>
      <w:r>
        <w:t xml:space="preserve">articulates my professional journey, vision, and unwavering dedication to advancing education administration in the heart of Bangladesh's capital.</w:t>
      </w:r>
    </w:p>
    <w:p>
      <w:pPr>
        <w:pStyle w:val="BodyText"/>
      </w:pPr>
      <w:r>
        <w:t xml:space="preserve">The challenges facing Dhaka’s education system are both urgent and complex. With over 15 million residents crammed into a single metropolitan area, public schools often operate at capacity with severe resource constraints—overcrowded classrooms, insufficient teaching materials, and inadequate infrastructure plague many institutions. According to the World Bank (2023), only 68% of children in urban Bangladesh complete primary education, a statistic that reflects systemic gaps in administrative oversight. As an aspiring Education Administrator, I recognize that effective leadership—not just policy—is required to bridge these divides. My academic background in Educational Planning from the University of Dhaka and my field experience as a School Coordinator at Shuvro Model School have equipped me with practical insights into Dhaka’s unique educational ecosystem. I have witnessed firsthand how fragmented administrative processes—like delayed textbook distribution or disorganized teacher training schedules—directly impact student outcomes, particularly in low-income neighborhoods like Mirpur and Tejgaon.</w:t>
      </w:r>
    </w:p>
    <w:p>
      <w:pPr>
        <w:pStyle w:val="BodyText"/>
      </w:pPr>
      <w:r>
        <w:t xml:space="preserve">My professional trajectory has been intentionally shaped by a desire to serve the</w:t>
      </w:r>
      <w:r>
        <w:t xml:space="preserve"> </w:t>
      </w:r>
      <w:r>
        <w:rPr>
          <w:bCs/>
          <w:b/>
        </w:rPr>
        <w:t xml:space="preserve">Bangladesh Dhaka</w:t>
      </w:r>
      <w:r>
        <w:t xml:space="preserve"> </w:t>
      </w:r>
      <w:r>
        <w:t xml:space="preserve">context. During my tenure at Shuvro Model School, I spearheaded a project to digitize student records using Bangladesh’s “Digital Bangladesh” initiative, reducing administrative errors by 40% and enabling real-time monitoring of attendance and academic progress. This experience taught me that technology alone is insufficient; sustainable change requires culturally resonant strategies. For instance, when introducing online parent-teacher portals, we partnered with local community leaders to address digital literacy gaps in households lacking smartphones—a solution deeply rooted in Dhaka’s social fabric. I also coordinated a teacher mentorship program aligned with the National Education Policy 2010, focusing on inclusive pedagogy for students from marginalized communities. These efforts were not abstract exercises but direct responses to Dhaka’s reality: a city where 65% of children attend public schools (BANBEIS, 2023), yet teacher absenteeism remains at 15% in urban areas.</w:t>
      </w:r>
    </w:p>
    <w:p>
      <w:pPr>
        <w:pStyle w:val="BodyText"/>
      </w:pPr>
      <w:r>
        <w:t xml:space="preserve">My academic training further fortifies my readiness for this role. My Master’s thesis, “Administrative Barriers to Quality Education in Dhaka’s Public Schools,” analyzed data from 30 schools across five wards, identifying critical pain points: inconsistent funding allocation, bureaucratic delays in procurement, and a lack of performance-based teacher evaluations. I proposed evidence-based interventions like decentralized budgeting models and mobile-based feedback systems—strategies now being piloted by the Dhaka Education Board. Crucially, this work was not conducted in isolation; it involved collaborative workshops with teachers’ unions, local government representatives (including Ward Committee members), and NGOs like BRAC. This interdisciplinary approach mirrors the holistic leadership required of an</w:t>
      </w:r>
      <w:r>
        <w:t xml:space="preserve"> </w:t>
      </w:r>
      <w:r>
        <w:rPr>
          <w:bCs/>
          <w:b/>
        </w:rPr>
        <w:t xml:space="preserve">Education Administrator</w:t>
      </w:r>
      <w:r>
        <w:t xml:space="preserve"> </w:t>
      </w:r>
      <w:r>
        <w:t xml:space="preserve">in Bangladesh Dhaka, where success hinges on navigating the intricate interplay between policy, community expectations, and fiscal realities.</w:t>
      </w:r>
    </w:p>
    <w:p>
      <w:pPr>
        <w:pStyle w:val="BodyText"/>
      </w:pPr>
      <w:r>
        <w:t xml:space="preserve">I am particularly drawn to this vocation because it aligns with my core belief: education is a catalyst for social justice. In Dhaka’s informal settlements—where children often balance school with family labor—administrative excellence can mean the difference between a student dropping out or graduating. My vision as an</w:t>
      </w:r>
      <w:r>
        <w:t xml:space="preserve"> </w:t>
      </w:r>
      <w:r>
        <w:rPr>
          <w:bCs/>
          <w:b/>
        </w:rPr>
        <w:t xml:space="preserve">Education Administrator</w:t>
      </w:r>
      <w:r>
        <w:t xml:space="preserve"> </w:t>
      </w:r>
      <w:r>
        <w:t xml:space="preserve">centers on three pillars: **equitable resource distribution**, **teacher empowerment**, and **community co-creation**. For example, I would advocate for mobile classrooms in high-density areas like Khilgaon, supported by data-driven resource mapping from the Dhaka City Corporation. I would also establish “School Leadership Circles” where teachers, parents, and local leaders collaboratively design solutions—such as flexible school hours to accommodate working families—ensuring that administration serves the community rather than merely imposing top-down directives.</w:t>
      </w:r>
    </w:p>
    <w:p>
      <w:pPr>
        <w:pStyle w:val="BodyText"/>
      </w:pPr>
      <w:r>
        <w:t xml:space="preserve">What sets my approach apart is my deep familiarity with Bangladesh’s socio-educational ethos. I speak fluent Bengali and Urdu, enabling meaningful engagement with diverse stakeholders across Dhaka’s communities. I understand that effective administration must respect cultural nuances: for instance, integrating local values into school curricula (like emphasizing community service in civic education) while adhering to national standards. This is not theoretical—it emerged from my volunteer work at the Dhaka Literacy Center, where I helped design a literacy program for mothers of primary students. By listening to their needs—such as flexible class times during harvest seasons—I saw attendance rise by 35%, proving that administrative empathy drives results.</w:t>
      </w:r>
    </w:p>
    <w:p>
      <w:pPr>
        <w:pStyle w:val="BodyText"/>
      </w:pPr>
      <w:r>
        <w:t xml:space="preserve">My ultimate aspiration is to contribute to Bangladesh’s Vision 2041, which envisions a knowledge-driven society where education unlocks human potential. As an</w:t>
      </w:r>
      <w:r>
        <w:t xml:space="preserve"> </w:t>
      </w:r>
      <w:r>
        <w:rPr>
          <w:bCs/>
          <w:b/>
        </w:rPr>
        <w:t xml:space="preserve">Education Administrator</w:t>
      </w:r>
      <w:r>
        <w:t xml:space="preserve"> </w:t>
      </w:r>
      <w:r>
        <w:t xml:space="preserve">in</w:t>
      </w:r>
      <w:r>
        <w:t xml:space="preserve"> </w:t>
      </w:r>
      <w:r>
        <w:rPr>
          <w:bCs/>
          <w:b/>
        </w:rPr>
        <w:t xml:space="preserve">Bangladesh Dhaka</w:t>
      </w:r>
      <w:r>
        <w:t xml:space="preserve">, I am committed to building systems that are not only efficient but also just and inclusive. I seek opportunities where my skills in strategic planning, stakeholder collaboration, and data-informed decision-making can directly enhance student success across Dhaka’s schools. Whether optimizing school transport routes to reduce dropout rates or advocating for gender-sensitive infrastructure in female-dominated classrooms, I will ensure every action aligns with the broader mission of elevating Bangladesh’s educational landscape.</w:t>
      </w:r>
    </w:p>
    <w:p>
      <w:pPr>
        <w:pStyle w:val="BodyText"/>
      </w:pPr>
      <w:r>
        <w:t xml:space="preserve">In conclusion, this</w:t>
      </w:r>
      <w:r>
        <w:t xml:space="preserve"> </w:t>
      </w:r>
      <w:r>
        <w:rPr>
          <w:iCs/>
          <w:i/>
        </w:rPr>
        <w:t xml:space="preserve">Statement of Purpose</w:t>
      </w:r>
      <w:r>
        <w:t xml:space="preserve"> </w:t>
      </w:r>
      <w:r>
        <w:t xml:space="preserve">is more than a document—it is a pledge. A pledge to serve Dhaka not as a city on paper, but as the living laboratory where transformative education administration must take root. With my academic rigor, hands-on experience in Bangladesh’s most challenging educational environments, and an unshakeable commitment to Dhaka’s children, I am ready to step into the role of Education Administrator with both humility and resolve. Together with fellow educators and policymakers, I will help build an educational system in</w:t>
      </w:r>
      <w:r>
        <w:t xml:space="preserve"> </w:t>
      </w:r>
      <w:r>
        <w:rPr>
          <w:bCs/>
          <w:b/>
        </w:rPr>
        <w:t xml:space="preserve">Bangladesh Dhaka</w:t>
      </w:r>
      <w:r>
        <w:t xml:space="preserve"> </w:t>
      </w:r>
      <w:r>
        <w:t xml:space="preserve">that mirrors our nation’s greatest potential: resilient, innovative, and truly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Bangladesh Dhaka</dc:title>
  <dc:creator/>
  <dc:language>en</dc:language>
  <cp:keywords/>
  <dcterms:created xsi:type="dcterms:W3CDTF">2026-07-25T06:19:42Z</dcterms:created>
  <dcterms:modified xsi:type="dcterms:W3CDTF">2026-07-25T06:19:42Z</dcterms:modified>
</cp:coreProperties>
</file>

<file path=docProps/custom.xml><?xml version="1.0" encoding="utf-8"?>
<Properties xmlns="http://schemas.openxmlformats.org/officeDocument/2006/custom-properties" xmlns:vt="http://schemas.openxmlformats.org/officeDocument/2006/docPropsVTypes"/>
</file>