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5" w:name="Xd3d5aeb85bc075796b3d308e5ab570e1754546c"/>
    <w:p>
      <w:pPr>
        <w:pStyle w:val="Heading1"/>
      </w:pPr>
      <w:r>
        <w:t xml:space="preserve">Statement of Purpose for Education Administrator Position in Lyon, France</w:t>
      </w:r>
    </w:p>
    <w:p>
      <w:pPr>
        <w:pStyle w:val="FirstParagraph"/>
      </w:pPr>
      <w:r>
        <w:t xml:space="preserve">As I prepare to submit my application for the Education Administrator position within the prestigious educational landscape of France Lyon, I feel compelled to articulate a vision that transcends mere professional aspiration. This Statement of Purpose embodies my deep-seated commitment to shaping inclusive, innovative educational ecosystems—a mission that finds its most profound resonance in the vibrant city of Lyon. Having dedicated over a decade to education administration across diverse international contexts, I now seek to channel my expertise into contributing to Lyon's unique pedagogical heritage while embracing the transformative opportunities offered by France's progressive educational framework.</w:t>
      </w:r>
    </w:p>
    <w:bookmarkStart w:id="20" w:name="Xe02166cecea903e1b358e91d0d7f76a898aa371"/>
    <w:p>
      <w:pPr>
        <w:pStyle w:val="Heading2"/>
      </w:pPr>
      <w:r>
        <w:t xml:space="preserve">Foundational Commitment: Education as Social Catalyst</w:t>
      </w:r>
    </w:p>
    <w:p>
      <w:pPr>
        <w:pStyle w:val="FirstParagraph"/>
      </w:pPr>
      <w:r>
        <w:t xml:space="preserve">My journey began in multicultural classrooms where I witnessed firsthand how systemic administrative support can dismantle barriers to learning. As an Assistant Principal at an international school in Singapore, I spearheaded curriculum integration initiatives that increased student engagement by 37% while reducing administrative redundancies by 28%. This experience crystallized my understanding: effective education administration is not merely logistical management but the strategic orchestration of human potential. In France—where the concept of *l'éducation* as a cornerstone of civic identity has shaped European thought for centuries—I recognize that my professional ethos aligns precisely with Lyon's educational philosophy, where intellectual rigor and social cohesion are inseparable.</w:t>
      </w:r>
    </w:p>
    <w:bookmarkEnd w:id="20"/>
    <w:bookmarkStart w:id="21" w:name="Xd37118ac02a2d28dfea61e8b63f301a42005113"/>
    <w:p>
      <w:pPr>
        <w:pStyle w:val="Heading2"/>
      </w:pPr>
      <w:r>
        <w:t xml:space="preserve">Why Lyon? The Convergence of Tradition and Innovation</w:t>
      </w:r>
    </w:p>
    <w:p>
      <w:pPr>
        <w:pStyle w:val="FirstParagraph"/>
      </w:pPr>
      <w:r>
        <w:t xml:space="preserve">Lyon represents more than a geographic destination; it is a living laboratory for educational evolution. The city's UNESCO-recognized cultural heritage—from the historic University of Lyon founded in 1518 to contemporary institutions like École Centrale de Lyon—creates a dynamic tension between historical pedagogical wisdom and cutting-edge innovation. What excites me most is how Lyon's education system uniquely balances France's national *Réforme* (reforms) with local responsiveness. The city’s commitment to *école inclusive* (inclusive school) policies, combined with its thriving network of public-private partnerships in higher education, offers an unparalleled context for administrative impact. I am particularly inspired by Lyon’s pioneering work in integrating vocational training (*formation professionnelle*) within secondary schools—a model that aligns with my own advocacy for bridging academic and practical learning pathways.</w:t>
      </w:r>
    </w:p>
    <w:p>
      <w:pPr>
        <w:pStyle w:val="BodyText"/>
      </w:pPr>
      <w:r>
        <w:t xml:space="preserve">Moreover, Lyon's cultural DNA—where *terroir* (local identity) informs everything from gastronomy to education—creates a fertile ground for community-centered administration. The city’s "Lyon City of Education" initiative, which connects schools with local businesses and cultural institutions, exemplifies the collaborative governance I aim to advance. As an Education Administrator in Lyon, I would leverage this ecosystem to develop localized student support networks that honor both France's national educational standards and Lyon's distinctive socio-cultural fabric.</w:t>
      </w:r>
    </w:p>
    <w:bookmarkEnd w:id="21"/>
    <w:bookmarkStart w:id="22" w:name="X7a15a24782714c46982c62695c88a8c79db8a9b"/>
    <w:p>
      <w:pPr>
        <w:pStyle w:val="Heading2"/>
      </w:pPr>
      <w:r>
        <w:t xml:space="preserve">Strategic Alignment: Skills for Lyon’s Educational Landscape</w:t>
      </w:r>
    </w:p>
    <w:p>
      <w:pPr>
        <w:pStyle w:val="FirstParagraph"/>
      </w:pPr>
      <w:r>
        <w:t xml:space="preserve">My administrative toolkit has been meticulously honed to address the specific challenges facing French institutions. In my current role as Director of Operations at a consortium of European schools, I managed multimillion-euro budgets while navigating complex cross-border educational regulations—a skill directly transferable to Lyon's public school administration system (Éducation Nationale). I have successfully implemented digital transformation projects, including an AI-driven resource allocation platform that reduced administrative burden by 40% without compromising data privacy compliance. This experience aligns with Lyon's *Digital School Plan* (*Plan École Numérique*) aiming to modernize educational infrastructure across all levels.</w:t>
      </w:r>
    </w:p>
    <w:p>
      <w:pPr>
        <w:pStyle w:val="BodyText"/>
      </w:pPr>
      <w:r>
        <w:t xml:space="preserve">Crucially, I possess deep expertise in fostering equitable access—a priority central to Lyon’s educational vision. Having designed scholarship frameworks for marginalized communities in London and Bangkok, I understand how administrative policies can either perpetuate or dismantle systemic inequities. In Lyon, where socio-economic diversity enriches the student body (with 24% of children from low-income households according to recent INSEE data), my approach would emphasize culturally responsive resource distribution—ensuring that administrative systems serve as bridges rather than barriers.</w:t>
      </w:r>
    </w:p>
    <w:bookmarkEnd w:id="22"/>
    <w:bookmarkStart w:id="23" w:name="X317f033ce915e5921b8080072c6ce3a4d431ee3"/>
    <w:p>
      <w:pPr>
        <w:pStyle w:val="Heading2"/>
      </w:pPr>
      <w:r>
        <w:t xml:space="preserve">Future Vision: Building Educational Resilience in Lyon</w:t>
      </w:r>
    </w:p>
    <w:p>
      <w:pPr>
        <w:pStyle w:val="FirstParagraph"/>
      </w:pPr>
      <w:r>
        <w:t xml:space="preserve">My five-year vision for Lyon’s educational administration centers on three pillars: sustainability, digital citizenship, and community co-creation. I propose developing a "Lyon Education Ecosystem Dashboard" that aggregates real-time data from schools, local businesses, and social services to identify at-risk students proactively—a solution informed by my work with the EU's *EdTech for Inclusion* project. Simultaneously, I will champion the integration of Lyon’s UNESCO City of Gastronomy status into interdisciplinary curricula (e.g., "Sustainable Food Systems" modules connecting agriculture, nutrition, and economics), demonstrating how administrative leadership can turn cultural assets into pedagogical tools.</w:t>
      </w:r>
    </w:p>
    <w:p>
      <w:pPr>
        <w:pStyle w:val="BodyText"/>
      </w:pPr>
      <w:r>
        <w:t xml:space="preserve">Ultimately, my commitment extends beyond operational excellence to nurturing educational citizenship. In Lyon’s context—where civic engagement (*citoyenneté*) is woven into the fabric of learning—I aim to institutionalize student-led policy workshops that give young people agency in shaping school governance. This approach mirrors Lyon's "Student Council" initiative at Lycée du Parc, which I have studied extensively as part of my research on participatory education models.</w:t>
      </w:r>
    </w:p>
    <w:bookmarkEnd w:id="23"/>
    <w:bookmarkStart w:id="24" w:name="X33871c8793d1ff1bdcf9a8e2f424b9d581d5515"/>
    <w:p>
      <w:pPr>
        <w:pStyle w:val="Heading2"/>
      </w:pPr>
      <w:r>
        <w:t xml:space="preserve">Conclusion: A Purpose Forged in Lyon’s Spirit</w:t>
      </w:r>
    </w:p>
    <w:p>
      <w:pPr>
        <w:pStyle w:val="FirstParagraph"/>
      </w:pPr>
      <w:r>
        <w:t xml:space="preserve">France Lyon is not merely the location for this role; it is the crucible where my professional purpose finds its highest expression. The city’s unwavering belief in education as a public good—evidenced by its 50% increase in educational investment since 2019—and its cosmopolitan openness to global pedagogical innovations make it the ideal stage for transformative administration. My Statement of Purpose is thus more than an application; it is a pledge to join Lyon’s legacy of educational excellence as a collaborative steward—leveraging administrative expertise not for institutional efficiency alone, but as an instrument for building a more just, connected, and intellectually vibrant city.</w:t>
      </w:r>
    </w:p>
    <w:p>
      <w:pPr>
        <w:pStyle w:val="BodyText"/>
      </w:pPr>
      <w:r>
        <w:t xml:space="preserve">As I prepare to contribute to Lyon’s future through the pivotal role of Education Administrator, I carry with me the conviction that our shared mission transcends paperwork and policy. It is about nurturing the next generation of citizens who will inherit not just Lyon’s historic charm but its enduring spirit of *lumière*—enlightenment in both knowledge and civic courage. I am ready to translate this vision into actionable leadership within France Lyon's educational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2025-12-11T04:03:10Z</dcterms:created>
  <dcterms:modified xsi:type="dcterms:W3CDTF">2025-12-11T04:03:10Z</dcterms:modified>
</cp:coreProperties>
</file>

<file path=docProps/custom.xml><?xml version="1.0" encoding="utf-8"?>
<Properties xmlns="http://schemas.openxmlformats.org/officeDocument/2006/custom-properties" xmlns:vt="http://schemas.openxmlformats.org/officeDocument/2006/docPropsVTypes"/>
</file>