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6" w:name="X03cf7945ab4bd53447ec5233b1884498975e3ef"/>
    <w:p>
      <w:pPr>
        <w:pStyle w:val="Heading1"/>
      </w:pPr>
      <w:r>
        <w:t xml:space="preserve">Statement of Purpose for Education Administrator Position</w:t>
      </w:r>
    </w:p>
    <w:p>
      <w:pPr>
        <w:pStyle w:val="FirstParagraph"/>
      </w:pPr>
      <w:r>
        <w:t xml:space="preserve">Submitted to the Educational Leadership Committee, Mumbai, India</w:t>
      </w:r>
    </w:p>
    <w:p>
      <w:pPr>
        <w:pStyle w:val="BodyText"/>
      </w:pPr>
      <w:r>
        <w:t xml:space="preserve">As I reflect on my journey toward educational leadership, I am compelled to articulate a profound commitment to transforming the educational landscape of India—specifically within the dynamic metropolis of Mumbai. This Statement of Purpose outlines my qualifications, vision, and unwavering dedication to serve as an Education Administrator in Mumbai's diverse schools and institutions. My aspiration is not merely a career choice but a calling rooted in Maharashtra’s socio-educational ethos, where I envision creating systems that empower every child irrespective of their socioeconomic background.</w:t>
      </w:r>
    </w:p>
    <w:bookmarkStart w:id="20" w:name="X326e5003ab5b0c754ef8262a7837fff1a793a1f"/>
    <w:p>
      <w:pPr>
        <w:pStyle w:val="Heading2"/>
      </w:pPr>
      <w:r>
        <w:t xml:space="preserve">Academic Foundation and Professional Trajectory</w:t>
      </w:r>
    </w:p>
    <w:p>
      <w:pPr>
        <w:pStyle w:val="FirstParagraph"/>
      </w:pPr>
      <w:r>
        <w:t xml:space="preserve">My academic journey began with a Bachelor’s in Education from Mumbai University, where I graduated with honors while actively engaging in community outreach programs across Shivaji Park and Dharavi. This immersion ignited my passion for equitable education. Subsequently, I pursued a Master’s in Educational Administration at the Tata Institute of Social Sciences (TISS), specializing in urban education policy. My thesis, "</w:t>
      </w:r>
      <w:r>
        <w:rPr>
          <w:iCs/>
          <w:i/>
        </w:rPr>
        <w:t xml:space="preserve">Decentralized Governance Models for Mumbai's Municipal Schools: A Framework for Sustainability</w:t>
      </w:r>
      <w:r>
        <w:t xml:space="preserve">," was recognized as a model case study by the Maharashtra State Education Department. This research exposed me to Mumbai’s unique challenges—overcrowded classrooms, resource disparities between Bandra and Bhendi Bazaar schools, and the urgent need for culturally responsive leadership.</w:t>
      </w:r>
    </w:p>
    <w:bookmarkEnd w:id="20"/>
    <w:bookmarkStart w:id="21" w:name="X7d4d8749109fb36fac53737c5dad739333c5ae0"/>
    <w:p>
      <w:pPr>
        <w:pStyle w:val="Heading2"/>
      </w:pPr>
      <w:r>
        <w:t xml:space="preserve">Mumbai-Specific Experience and Contextual Understanding</w:t>
      </w:r>
    </w:p>
    <w:p>
      <w:pPr>
        <w:pStyle w:val="FirstParagraph"/>
      </w:pPr>
      <w:r>
        <w:t xml:space="preserve">My professional experience is deeply intertwined with Mumbai’s educational ecosystem. As a School Resource Coordinator at a cluster of 15 municipal schools under the Brihanmumbai Municipal Corporation (BMC), I implemented digital literacy initiatives that bridged the urban-rural divide in learning. For instance, I spearheaded the "Mumbai Digital Classrooms Project," training 200+ teachers to use low-cost tablets for lesson delivery in areas with intermittent internet connectivity—proving that innovation thrives even within infrastructure constraints. This work directly addressed Mumbai’s critical need for scalable solutions amid its population density of 21,000 people per square kilometer.</w:t>
      </w:r>
    </w:p>
    <w:p>
      <w:pPr>
        <w:pStyle w:val="BodyText"/>
      </w:pPr>
      <w:r>
        <w:t xml:space="preserve">Furthermore, my collaboration with the NGO "Mumbai Educators Collective" enabled me to design mentorship programs for underprivileged students in Chembur and Andheri. I witnessed firsthand how Mumbai’s rapid urbanization creates educational deserts—where families migrate for work but children lose access to continuous learning. This experience reinforced my belief that effective Education Administrators must be cultural navigators, understanding the city’s mosaic of Marathi, Gujarati, Urdu, and Hindi-speaking communities while ensuring curricular inclusivity.</w:t>
      </w:r>
    </w:p>
    <w:bookmarkEnd w:id="21"/>
    <w:bookmarkStart w:id="22" w:name="X4d98b488abe761987d04105236a4a1f99b71908"/>
    <w:p>
      <w:pPr>
        <w:pStyle w:val="Heading2"/>
      </w:pPr>
      <w:r>
        <w:t xml:space="preserve">Core Competencies Aligned with Mumbai's Needs</w:t>
      </w:r>
    </w:p>
    <w:p>
      <w:pPr>
        <w:pStyle w:val="FirstParagraph"/>
      </w:pPr>
      <w:r>
        <w:t xml:space="preserve">My skill set is meticulously tailored to Mumbai’s administrative demands:</w:t>
      </w:r>
    </w:p>
    <w:p>
      <w:pPr>
        <w:numPr>
          <w:ilvl w:val="0"/>
          <w:numId w:val="1001"/>
        </w:numPr>
        <w:pStyle w:val="Compact"/>
      </w:pPr>
      <w:r>
        <w:rPr>
          <w:bCs/>
          <w:b/>
        </w:rPr>
        <w:t xml:space="preserve">Budget Optimization:</w:t>
      </w:r>
      <w:r>
        <w:t xml:space="preserve"> </w:t>
      </w:r>
      <w:r>
        <w:t xml:space="preserve">At BMC, I reduced operational costs by 18% through resource-sharing agreements between neighboring schools, redirecting funds toward teacher training—a model now replicated across three municipal clusters.</w:t>
      </w:r>
    </w:p>
    <w:p>
      <w:pPr>
        <w:numPr>
          <w:ilvl w:val="0"/>
          <w:numId w:val="1001"/>
        </w:numPr>
        <w:pStyle w:val="Compact"/>
      </w:pPr>
      <w:r>
        <w:rPr>
          <w:bCs/>
          <w:b/>
        </w:rPr>
        <w:t xml:space="preserve">Crisis Management:</w:t>
      </w:r>
      <w:r>
        <w:t xml:space="preserve"> </w:t>
      </w:r>
      <w:r>
        <w:t xml:space="preserve">During the 2023 monsoon floods, I coordinated emergency learning hubs in seven BMC schools, ensuring continuity for 15,000+ students using temporary infrastructure and community volunteers.</w:t>
      </w:r>
    </w:p>
    <w:p>
      <w:pPr>
        <w:numPr>
          <w:ilvl w:val="0"/>
          <w:numId w:val="1001"/>
        </w:numPr>
        <w:pStyle w:val="Compact"/>
      </w:pPr>
      <w:r>
        <w:rPr>
          <w:bCs/>
          <w:b/>
        </w:rPr>
        <w:t xml:space="preserve">Stakeholder Engagement:</w:t>
      </w:r>
      <w:r>
        <w:t xml:space="preserve"> </w:t>
      </w:r>
      <w:r>
        <w:t xml:space="preserve">I built partnerships with local businesses (e.g., Reliance Foundation, Tata Group) to fund STEM labs in underserved areas—proving that Mumbai’s corporate sector can be a catalyst for educational equity.</w:t>
      </w:r>
    </w:p>
    <w:bookmarkEnd w:id="22"/>
    <w:bookmarkStart w:id="23" w:name="vision-for-mumbais-educational-future"/>
    <w:p>
      <w:pPr>
        <w:pStyle w:val="Heading2"/>
      </w:pPr>
      <w:r>
        <w:t xml:space="preserve">Vision for Mumbai's Educational Future</w:t>
      </w:r>
    </w:p>
    <w:p>
      <w:pPr>
        <w:pStyle w:val="FirstParagraph"/>
      </w:pPr>
      <w:r>
        <w:t xml:space="preserve">Mumbai’s education system stands at a pivotal juncture. With over 6 million students in its schools, the city requires administrators who can balance tradition with innovation. My vision centers on three pillars:</w:t>
      </w:r>
    </w:p>
    <w:p>
      <w:pPr>
        <w:numPr>
          <w:ilvl w:val="0"/>
          <w:numId w:val="1002"/>
        </w:numPr>
        <w:pStyle w:val="Compact"/>
      </w:pPr>
      <w:r>
        <w:rPr>
          <w:bCs/>
          <w:b/>
        </w:rPr>
        <w:t xml:space="preserve">Decentralized Leadership:</w:t>
      </w:r>
      <w:r>
        <w:t xml:space="preserve"> </w:t>
      </w:r>
      <w:r>
        <w:t xml:space="preserve">Empowering principal-led teams to address hyper-local challenges—such as language barriers in Navi Mumbai’s new suburbs or waste-management education in coastal slums.</w:t>
      </w:r>
    </w:p>
    <w:p>
      <w:pPr>
        <w:numPr>
          <w:ilvl w:val="0"/>
          <w:numId w:val="1002"/>
        </w:numPr>
        <w:pStyle w:val="Compact"/>
      </w:pPr>
      <w:r>
        <w:rPr>
          <w:bCs/>
          <w:b/>
        </w:rPr>
        <w:t xml:space="preserve">Sustainable Infrastructure:</w:t>
      </w:r>
      <w:r>
        <w:t xml:space="preserve"> </w:t>
      </w:r>
      <w:r>
        <w:t xml:space="preserve">Integrating solar-powered digital classrooms and rainwater-harvesting systems into school campuses, aligning with Mumbai’s Climate Action Plan 2050.</w:t>
      </w:r>
    </w:p>
    <w:p>
      <w:pPr>
        <w:numPr>
          <w:ilvl w:val="0"/>
          <w:numId w:val="1002"/>
        </w:numPr>
        <w:pStyle w:val="Compact"/>
      </w:pPr>
      <w:r>
        <w:rPr>
          <w:bCs/>
          <w:b/>
        </w:rPr>
        <w:t xml:space="preserve">Inclusive Curriculum:</w:t>
      </w:r>
      <w:r>
        <w:t xml:space="preserve"> </w:t>
      </w:r>
      <w:r>
        <w:t xml:space="preserve">Co-creating pedagogy that reflects Mumbai’s multicultural identity—e.g., history lessons on the Chhatrapati Shivaji Maharaj legacy, or environmental studies on local wetlands like Sanjay Gandhi National Park.</w:t>
      </w:r>
    </w:p>
    <w:bookmarkEnd w:id="23"/>
    <w:bookmarkStart w:id="24" w:name="why-mumbai-why-now"/>
    <w:p>
      <w:pPr>
        <w:pStyle w:val="Heading2"/>
      </w:pPr>
      <w:r>
        <w:t xml:space="preserve">Why Mumbai? Why Now?</w:t>
      </w:r>
    </w:p>
    <w:p>
      <w:pPr>
        <w:pStyle w:val="FirstParagraph"/>
      </w:pPr>
      <w:r>
        <w:t xml:space="preserve">Mumbai is not merely a city but an educational microcosm where opportunity and inequality coexist starkly. As the nation’s financial capital, it must also lead in educational equity—where a child from Govandi receives the same quality of mentorship as one in Juhu. My commitment to Mumbai stems from lived experience: I grew up attending a BMC school in Kurla, where access to textbooks was inconsistent until my teacher organized a book drive. Today, I see this as systemic—not personal—and am resolved to dismantle such barriers.</w:t>
      </w:r>
    </w:p>
    <w:p>
      <w:pPr>
        <w:pStyle w:val="BodyText"/>
      </w:pPr>
      <w:r>
        <w:t xml:space="preserve">The 2023 National Education Policy (NEP) emphasizes "inclusive excellence," and Mumbai’s schools are its most critical testing ground. My prior work in BMC’s pilot project for mental health support in schools—addressing the city’s alarming youth anxiety rates—proves my alignment with NEP goals. I am prepared to advocate for policy shifts at the municipal level, ensuring that Mumbai becomes a blueprint for India’s education reform.</w:t>
      </w:r>
    </w:p>
    <w:bookmarkEnd w:id="24"/>
    <w:bookmarkStart w:id="25" w:name="conclusion-a-lifelong-commitment"/>
    <w:p>
      <w:pPr>
        <w:pStyle w:val="Heading2"/>
      </w:pPr>
      <w:r>
        <w:t xml:space="preserve">Conclusion: A Lifelong Commitment</w:t>
      </w:r>
    </w:p>
    <w:p>
      <w:pPr>
        <w:pStyle w:val="FirstParagraph"/>
      </w:pPr>
      <w:r>
        <w:t xml:space="preserve">This Statement of Purpose is more than an application; it is a covenant. I pledge to bring the same tenacity I applied to resolving Mumbai’s educational gaps during the pandemic—where I coordinated mobile learning units for homeless children—to every administrative role. As an Education Administrator in India’s most vibrant city, I will not settle for incremental change but strive for transformative systems where every child’s potential is nurtured, regardless of their zip code in Mumbai.</w:t>
      </w:r>
    </w:p>
    <w:p>
      <w:pPr>
        <w:pStyle w:val="BodyText"/>
      </w:pPr>
      <w:r>
        <w:t xml:space="preserve">India stands at the threshold of educational renaissance. In Mumbai—where a single day can bring 2 million schoolchildren into classrooms—I am ready to serve as their advocate, innovator, and steward. The time for visionaries who understand Mumbai’s soul is now. I stand prepared to answer that call.</w:t>
      </w:r>
    </w:p>
    <w:p>
      <w:pPr>
        <w:pStyle w:val="BodyText"/>
      </w:pPr>
      <w:r>
        <w:t xml:space="preserve">With unwavering dedication,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Education Administrator Position</dc:title>
  <dc:creator/>
  <cp:keywords/>
  <dcterms:created xsi:type="dcterms:W3CDTF">2026-07-21T06:55:50Z</dcterms:created>
  <dcterms:modified xsi:type="dcterms:W3CDTF">2026-07-21T06:55:50Z</dcterms:modified>
</cp:coreProperties>
</file>

<file path=docProps/custom.xml><?xml version="1.0" encoding="utf-8"?>
<Properties xmlns="http://schemas.openxmlformats.org/officeDocument/2006/custom-properties" xmlns:vt="http://schemas.openxmlformats.org/officeDocument/2006/docPropsVTypes"/>
</file>