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Education</w:t>
      </w:r>
      <w:r>
        <w:t xml:space="preserve"> </w:t>
      </w:r>
      <w:r>
        <w:t xml:space="preserve">Administrator,</w:t>
      </w:r>
      <w:r>
        <w:t xml:space="preserve"> </w:t>
      </w:r>
      <w:r>
        <w:t xml:space="preserve">Jakarta,</w:t>
      </w:r>
      <w:r>
        <w:t xml:space="preserve"> </w:t>
      </w:r>
      <w:r>
        <w:t xml:space="preserve">Indonesia</w:t>
      </w:r>
    </w:p>
    <w:bookmarkStart w:id="27" w:name="X03cf7945ab4bd53447ec5233b1884498975e3ef"/>
    <w:p>
      <w:pPr>
        <w:pStyle w:val="Heading1"/>
      </w:pPr>
      <w:r>
        <w:t xml:space="preserve">Statement of Purpose for Education Administrator Position</w:t>
      </w:r>
    </w:p>
    <w:bookmarkStart w:id="26" w:name="X89436ef6f5aa51d9f0be8c483572393ad2e08f4"/>
    <w:p>
      <w:pPr>
        <w:pStyle w:val="Heading2"/>
      </w:pPr>
      <w:r>
        <w:t xml:space="preserve">Commitment to Transforming Education in Jakarta, Indonesia</w:t>
      </w:r>
    </w:p>
    <w:p>
      <w:pPr>
        <w:pStyle w:val="FirstParagraph"/>
      </w:pPr>
      <w:r>
        <w:t xml:space="preserve">As an aspiring Education Administrator with a decade of progressive experience in Southeast Asian educational ecosystems, I submit this Statement of Purpose to express my profound dedication to advancing equitable and innovative education systems within the dynamic context of Jakarta, Indonesia. This document represents not merely an application, but a comprehensive vision for leadership that aligns with Indonesia's national educational goals while addressing Jakarta's unique urban challenges. My professional journey has been meticulously shaped by the urgent need to elevate education administration in Indonesia’s capital—a city where over 10 million students navigate diverse socioeconomic landscapes within a rapidly growing metropolis.</w:t>
      </w:r>
    </w:p>
    <w:bookmarkStart w:id="20" w:name="X5382489fcb090a287561f8d3f89e2941204ad37"/>
    <w:p>
      <w:pPr>
        <w:pStyle w:val="Heading3"/>
      </w:pPr>
      <w:r>
        <w:t xml:space="preserve">Academic Foundation and Professional Evolution</w:t>
      </w:r>
    </w:p>
    <w:p>
      <w:pPr>
        <w:pStyle w:val="FirstParagraph"/>
      </w:pPr>
      <w:r>
        <w:t xml:space="preserve">My academic trajectory began with a Master’s in Educational Leadership from Universitas Indonesia (UI), Jakarta, where I immersed myself in Indonesia’s K-13 curriculum framework and local governance structures. This program equipped me with critical insights into national education policies like Peraturan Menteri Pendidikan Nomor 24/2019, which emphasizes character development and digital literacy—priorities directly relevant to Jakarta’s urban schools. Complementing this, my Bachelor’s in Public Administration from the University of Sydney provided comparative perspectives on resource management in multicultural environments, particularly analyzing Singapore’s and Thailand’s education models through an Indonesian lens. My thesis on "Administrative Barriers to STEM Equity in Jakarta's Public Schools" earned commendation from UI's Education Faculty and identified systemic gaps now being addressed by the Ministry of Education.</w:t>
      </w:r>
    </w:p>
    <w:bookmarkEnd w:id="20"/>
    <w:bookmarkStart w:id="21" w:name="jakarta-specific-professional-experience"/>
    <w:p>
      <w:pPr>
        <w:pStyle w:val="Heading3"/>
      </w:pPr>
      <w:r>
        <w:t xml:space="preserve">Jakarta-Specific Professional Experience</w:t>
      </w:r>
    </w:p>
    <w:p>
      <w:pPr>
        <w:pStyle w:val="FirstParagraph"/>
      </w:pPr>
      <w:r>
        <w:t xml:space="preserve">As Deputy Director at Sekolah Menengah Pertama (SMP) Negeri 14 Jakarta, I spearheaded initiatives directly responsive to Jakarta’s educational complexities. In this role, I managed a school of 1,800 students across three campuses in East and West Jakarta—regions with stark contrasts in infrastructure access. My most impactful project was the "Jakarta Digital Bridge Initiative," which deployed offline digital libraries in 15 under-resourced classrooms (addressing the 42% rural-urban digital divide noted by Statistics Indonesia). I collaborated with Dinas Pendidikan DKI Jakarta to implement teacher training on inclusive pedagogy, directly supporting Indonesia’s National Education Standards (SNI) for diverse learners. This work reduced student absenteeism by 28% in targeted areas within one academic year—a testament to context-specific administration.</w:t>
      </w:r>
    </w:p>
    <w:p>
      <w:pPr>
        <w:pStyle w:val="BodyText"/>
      </w:pPr>
      <w:r>
        <w:t xml:space="preserve">Furthermore, I served as a consultant for the Jakarta Governor’s Office on the "Pendidikan Merdeka" (Free Education) program rollout. Here, I analyzed administrative workflows across 300 schools to streamline parent engagement channels, reducing bureaucratic delays in student enrollment by 65%. This experience cemented my understanding that effective Education Administration in Jakarta requires navigating between centralized policy mandates and hyper-local realities—from slum communities like Kampung Mampang to affluent districts like Kebayoran Baru.</w:t>
      </w:r>
    </w:p>
    <w:bookmarkEnd w:id="21"/>
    <w:bookmarkStart w:id="22" w:name="why-jakarta-why-now"/>
    <w:p>
      <w:pPr>
        <w:pStyle w:val="Heading3"/>
      </w:pPr>
      <w:r>
        <w:t xml:space="preserve">Why Jakarta? Why Now?</w:t>
      </w:r>
    </w:p>
    <w:p>
      <w:pPr>
        <w:pStyle w:val="FirstParagraph"/>
      </w:pPr>
      <w:r>
        <w:t xml:space="preserve">Indonesia’s strategic pivot toward education as a national development pillar makes this moment critical for an Education Administrator in Jakarta. The city faces unprecedented pressure from its 10% annual population growth, which strains school capacity while deepening educational inequities. As outlined in Indonesia’s 2025 Vision, "Jakarta must lead in creating future-ready schools," yet administrative bottlenecks persist—from fragmented data systems to insufficient community participation mechanisms. My Statement of Purpose is rooted in this urgency: I am not merely seeking a role, but offering actionable solutions for Jakarta’s most pressing challenges. I recognize that an Education Administrator here cannot operate from theoretical frameworks alone; they must embody cultural fluency, adaptive leadership, and unwavering commitment to Indonesia’s educational sovereignty.</w:t>
      </w:r>
    </w:p>
    <w:bookmarkEnd w:id="22"/>
    <w:bookmarkStart w:id="23" w:name="vision-for-jakartas-education-ecosystem"/>
    <w:p>
      <w:pPr>
        <w:pStyle w:val="Heading3"/>
      </w:pPr>
      <w:r>
        <w:t xml:space="preserve">Vision for Jakarta's Education Ecosystem</w:t>
      </w:r>
    </w:p>
    <w:p>
      <w:pPr>
        <w:pStyle w:val="FirstParagraph"/>
      </w:pPr>
      <w:r>
        <w:t xml:space="preserve">My five-year vision for Jakarta’s education administration centers on three pillars. First, I will establish a real-time "Jakarta School Dashboard" integrating data from Dinas Pendidikan, local governments, and school-level reports to predict resource needs (e.g., teacher shortages before they impact classes). Second, I will launch district-specific "Community Education Councils" in all Jakarta sub-districts—ensuring parents in communities like Cilincing or Tanjung Priok directly shape school policies. Third, I will institutionalize partnerships with Jakarta’s tech hubs (e.g., GoTo Group and Tokopedia) to create sustainable STEM internship pathways for students from underprivileged backgrounds.</w:t>
      </w:r>
    </w:p>
    <w:p>
      <w:pPr>
        <w:pStyle w:val="BodyText"/>
      </w:pPr>
      <w:r>
        <w:t xml:space="preserve">Critically, this vision aligns with the Indonesian government’s commitment to 2030 targets for digital literacy and inclusive education. For instance, my proposal leverages Indonesia’s "Digital Literacy Village" initiative while addressing Jakarta’s unique need for hyper-localized implementation. I have already prototyped similar frameworks in collaboration with the National Education Development Agency (Badan Pengembangan Sumber Daya Manusia Pendidikan), securing funding for a pilot at SMPN 89 Jakarta—a model now being reviewed by DKI officials.</w:t>
      </w:r>
    </w:p>
    <w:bookmarkEnd w:id="23"/>
    <w:bookmarkStart w:id="24" w:name="cultural-competency-and-local-commitment"/>
    <w:p>
      <w:pPr>
        <w:pStyle w:val="Heading3"/>
      </w:pPr>
      <w:r>
        <w:t xml:space="preserve">Cultural Competency and Local Commitment</w:t>
      </w:r>
    </w:p>
    <w:p>
      <w:pPr>
        <w:pStyle w:val="FirstParagraph"/>
      </w:pPr>
      <w:r>
        <w:t xml:space="preserve">My commitment to Indonesia extends beyond professional duties. I have resided in Jakarta since 2014, learning Bahasa Indonesia fluently and actively participating in community initiatives like "Jakarta Bisa" (Jakarta Can Do), which organizes free tutoring for children in Cipinang slums. This immersion has taught me that effective Education Administration requires humility—recognizing that school leaders must listen first to teachers, parents, and students before implementing change. I have also completed the Dinas Pendidikan DKI Jakarta’s "Leadership in Multicultural Schools" certification program (2023), demonstrating my institutional alignment.</w:t>
      </w:r>
    </w:p>
    <w:bookmarkEnd w:id="24"/>
    <w:bookmarkStart w:id="25" w:name="conclusion-a-promise-for-jakartas-future"/>
    <w:p>
      <w:pPr>
        <w:pStyle w:val="Heading3"/>
      </w:pPr>
      <w:r>
        <w:t xml:space="preserve">Conclusion: A Promise for Jakarta's Future</w:t>
      </w:r>
    </w:p>
    <w:p>
      <w:pPr>
        <w:pStyle w:val="FirstParagraph"/>
      </w:pPr>
      <w:r>
        <w:t xml:space="preserve">This Statement of Purpose is a solemn pledge to serve as an Education Administrator who does not merely manage schools, but actively cultivates ecosystems where every Jakarta child—whether in a satellite city like Depok or the heart of Menteng—receives education that empowers them as future leaders of Indonesia. I bring proven expertise in transforming policy into practice within Jakarta’s complex realities, a deep respect for the nation’s educational philosophy (Pancasila-based learning), and an unyielding belief that administration is at its most powerful when it serves human potential.</w:t>
      </w:r>
    </w:p>
    <w:p>
      <w:pPr>
        <w:pStyle w:val="BodyText"/>
      </w:pPr>
      <w:r>
        <w:t xml:space="preserve">With Indonesia’s education sector poised for transformative growth under Minister Nadiem Makarim’s reforms, I am ready to contribute my strategic acumen, on-ground Jakarta experience, and unwavering dedication to the role. I seek not just to administer Jakarta’s schools—but to co-create a legacy of educational excellence that resonates through every classroom in Indonesia’s capital and beyond. This is my commitment as an Education Administrator committed entirely to the future of Jakarta, Indonesia.</w:t>
      </w:r>
    </w:p>
    <w:p>
      <w:pPr>
        <w:pStyle w:val="BodyText"/>
      </w:pPr>
      <w:r>
        <w:t xml:space="preserve">Sincerely,</w:t>
      </w:r>
      <w:r>
        <w:br/>
      </w:r>
      <w:r>
        <w:t xml:space="preserve">Putri Ayu Wijaya</w:t>
      </w:r>
      <w:r>
        <w:br/>
      </w:r>
      <w:r>
        <w:t xml:space="preserve">Education Administrator Candidate</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Education Administrator, Jakarta, Indonesia</dc:title>
  <dc:creator/>
  <dc:language>en</dc:language>
  <cp:keywords/>
  <dcterms:created xsi:type="dcterms:W3CDTF">2025-12-09T07:22:45Z</dcterms:created>
  <dcterms:modified xsi:type="dcterms:W3CDTF">2025-12-09T07:22:45Z</dcterms:modified>
</cp:coreProperties>
</file>

<file path=docProps/custom.xml><?xml version="1.0" encoding="utf-8"?>
<Properties xmlns="http://schemas.openxmlformats.org/officeDocument/2006/custom-properties" xmlns:vt="http://schemas.openxmlformats.org/officeDocument/2006/docPropsVTypes"/>
</file>