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Sudan</w:t>
      </w:r>
      <w:r>
        <w:t xml:space="preserve"> </w:t>
      </w:r>
      <w:r>
        <w:t xml:space="preserve">Khartoum</w:t>
      </w:r>
    </w:p>
    <w:bookmarkStart w:id="21" w:name="statement-of-purpose"/>
    <w:p>
      <w:pPr>
        <w:pStyle w:val="Heading1"/>
      </w:pPr>
      <w:r>
        <w:t xml:space="preserve">Statement of Purpose</w:t>
      </w:r>
    </w:p>
    <w:bookmarkStart w:id="20" w:name="X20f6dbd3aab0f0a776e6628c7fb4908c246dfa3"/>
    <w:p>
      <w:pPr>
        <w:pStyle w:val="Heading2"/>
      </w:pPr>
      <w:r>
        <w:t xml:space="preserve">For the Role of Education Administrator in Sudan Khartoum</w:t>
      </w:r>
    </w:p>
    <w:p>
      <w:pPr>
        <w:pStyle w:val="FirstParagraph"/>
      </w:pPr>
      <w:r>
        <w:t xml:space="preserve">As an educator deeply committed to transformative change within Sudan's academic landscape, I submit this Statement of Purpose to express my unwavering dedication to serving as an Education Administrator in Khartoum, the heart of Sudan's educational and cultural vitality. Having witnessed firsthand the resilience of our students amid systemic challenges, I have devoted my career to developing sustainable frameworks that empower schools across Sudan Khartoum. This document outlines my professional journey, vision for educational equity, and concrete strategies to advance institutional excellence in our capital city where over 60% of Sudan's universities and secondary institutions are located.</w:t>
      </w:r>
    </w:p>
    <w:p>
      <w:pPr>
        <w:pStyle w:val="BodyText"/>
      </w:pPr>
      <w:r>
        <w:t xml:space="preserve">My academic foundation includes a Master's in Educational Leadership from the University of Khartoum (2018), where I conducted field research on resource allocation in urban public schools amid rapid population growth. This work revealed critical gaps: classrooms operating at 300% capacity, outdated curricula failing to address modern job markets, and gender disparities persisting in technical education. These findings crystallized my resolve to transition from classroom teaching to systemic reform as an Education Administrator. I subsequently earned a Certificate in School Management from the African Leadership University (2020), specializing in budget optimization for resource-constrained environments – skills directly applicable to Khartoum's context where 45% of schools operate below minimum infrastructure standards according to UNICEF reports.</w:t>
      </w:r>
    </w:p>
    <w:p>
      <w:pPr>
        <w:pStyle w:val="BodyText"/>
      </w:pPr>
      <w:r>
        <w:t xml:space="preserve">My professional trajectory has been defined by implementing change in Sudan Khartoum's most complex educational environments. As Assistant Director at Al-Fateh Secondary School (2019-2023), I spearheaded a multi-year initiative to integrate digital literacy into core curricula using donated tablets and solar-powered charging stations – overcoming electricity shortages that plagued 78% of Khartoum schools. This project increased student pass rates in STEM subjects by 41% while creating a replicable model for other institutions. Crucially, I established community advisory boards comprising parents, local business leaders, and religious scholars to ensure culturally responsive programming; this approach directly addressed the mistrust many families hold toward external education interventions.</w:t>
      </w:r>
    </w:p>
    <w:p>
      <w:pPr>
        <w:pStyle w:val="BodyText"/>
      </w:pPr>
      <w:r>
        <w:t xml:space="preserve">What distinguishes my approach as an Education Administrator is my contextual understanding of Sudan Khartoum's unique challenges and opportunities. I recognize that our capital city serves as both a beacon of educational potential and a microcosm of national crises – from the displacement crisis affecting over 50,000 children in urban centers to the digital divide separating wealthy districts like Omdurman from underserved neighborhoods like Shambat. My research for my Master's thesis, "Bridging the Gap: Urban Education Equity in Khartoum," identified that school administrators who actively engage with neighborhood associations see 63% higher parental participation rates – a metric I intend to prioritize. This isn't theoretical; in 2022, I partnered with Khartoum's Municipal Council to repurpose abandoned warehouses into temporary learning centers during the rainy season, preventing three months of academic disruption for over 1,200 students.</w:t>
      </w:r>
    </w:p>
    <w:p>
      <w:pPr>
        <w:pStyle w:val="BodyText"/>
      </w:pPr>
      <w:r>
        <w:t xml:space="preserve">As an Education Administrator in Sudan Khartoum, I will implement three core pillars designed to address the most urgent needs:</w:t>
      </w:r>
    </w:p>
    <w:p>
      <w:pPr>
        <w:numPr>
          <w:ilvl w:val="0"/>
          <w:numId w:val="1001"/>
        </w:numPr>
        <w:pStyle w:val="Compact"/>
      </w:pPr>
      <w:r>
        <w:rPr>
          <w:bCs/>
          <w:b/>
        </w:rPr>
        <w:t xml:space="preserve">Resource Innovation:</w:t>
      </w:r>
      <w:r>
        <w:t xml:space="preserve"> </w:t>
      </w:r>
      <w:r>
        <w:t xml:space="preserve">Establishing a mobile resource hub fleet to redistribute textbooks, lab equipment, and digital tools across schools based on real-time needs assessment – reducing waste while ensuring equitable access.</w:t>
      </w:r>
    </w:p>
    <w:p>
      <w:pPr>
        <w:numPr>
          <w:ilvl w:val="0"/>
          <w:numId w:val="1001"/>
        </w:numPr>
        <w:pStyle w:val="Compact"/>
      </w:pPr>
      <w:r>
        <w:rPr>
          <w:bCs/>
          <w:b/>
        </w:rPr>
        <w:t xml:space="preserve">Cultural Integration:</w:t>
      </w:r>
      <w:r>
        <w:t xml:space="preserve"> </w:t>
      </w:r>
      <w:r>
        <w:t xml:space="preserve">Developing curriculum guides that weave Sudanese history, language (Arabic/English), and traditional knowledge into academic subjects to strengthen student identity and engagement.</w:t>
      </w:r>
    </w:p>
    <w:p>
      <w:pPr>
        <w:numPr>
          <w:ilvl w:val="0"/>
          <w:numId w:val="1001"/>
        </w:numPr>
        <w:pStyle w:val="Compact"/>
      </w:pPr>
      <w:r>
        <w:rPr>
          <w:bCs/>
          <w:b/>
        </w:rPr>
        <w:t xml:space="preserve">Leadership Development:</w:t>
      </w:r>
      <w:r>
        <w:t xml:space="preserve"> </w:t>
      </w:r>
      <w:r>
        <w:t xml:space="preserve">Creating a mentorship pipeline for female administrators, targeting the current 22% representation of women in leadership roles across Khartoum's schools – a statistic I aim to double within five years through targeted training partnerships.</w:t>
      </w:r>
    </w:p>
    <w:p>
      <w:pPr>
        <w:pStyle w:val="FirstParagraph"/>
      </w:pPr>
      <w:r>
        <w:t xml:space="preserve">My commitment to Sudan Khartoum extends beyond professional duties into active community participation. For three consecutive years, I've volunteered with the Khartoum Educators' Coalition to advocate for policy reforms on teacher retention and classroom safety standards at the Ministry of Education level. This grassroots engagement has taught me that sustainable change requires listening first – a principle I embody by hosting quarterly "Town Hall Dialogues" in local community centers where students, teachers, and families co-create solutions. Last year's session on reducing early school dropout rates directly led to our school's partnership with the Khartoum Textile Industry Association for vocational training programs.</w:t>
      </w:r>
    </w:p>
    <w:p>
      <w:pPr>
        <w:pStyle w:val="BodyText"/>
      </w:pPr>
      <w:r>
        <w:t xml:space="preserve">The current educational landscape in Sudan Khartoum demands administrators who understand that classrooms are not isolated spaces but vital nodes in our national recovery. After the recent economic upheavals, over 30% of Khartoum's schools face critical funding shortfalls – yet I've seen how small, strategic interventions can yield extraordinary results. During my tenure at Al-Fateh School, redirecting just 15% of administrative spending toward teacher professional development reduced staff turnover by 57%. This experience confirms that as an Education Administrator, my greatest impact lies not in grand gestures but in consistent, community-centered decisions that build institutional resilience.</w:t>
      </w:r>
    </w:p>
    <w:p>
      <w:pPr>
        <w:pStyle w:val="BodyText"/>
      </w:pPr>
      <w:r>
        <w:t xml:space="preserve">I envision Sudan Khartoum's schools as catalysts for national transformation – places where a child from Khor Al-Abbas learns coding alongside a student from Karari, both preparing for careers that will rebuild our nation. My Statement of Purpose is not merely an application; it is a promise to channel my expertise toward making this vision tangible. I bring the analytical rigor of an administrator, the empathy of an educator who has taught in Khartoum's most challenged schools, and the unwavering belief that every child deserves access to quality education regardless of their zip code in our vibrant capital city.</w:t>
      </w:r>
    </w:p>
    <w:p>
      <w:pPr>
        <w:pStyle w:val="BodyText"/>
      </w:pPr>
      <w:r>
        <w:t xml:space="preserve">To those who have shaped Sudan's educational journey, I offer my steadfast commitment to continue this vital work – not as an external administrator, but as a dedicated member of Khartoum's education community. My life's purpose is clear: to ensure that the next generation of Sudanese students, whether in the historic lanes of Omdurman or modern neighborhoods near the Blue Nile, receive an education worthy of their potential and our shared future.</w:t>
      </w:r>
    </w:p>
    <w:p>
      <w:pPr>
        <w:pStyle w:val="BodyText"/>
      </w:pPr>
      <w:r>
        <w:t xml:space="preserve">- [Your Name], Education Administrator Candidate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Sudan Khartoum</dc:title>
  <dc:creator/>
  <dc:language>en</dc:language>
  <cp:keywords/>
  <dcterms:created xsi:type="dcterms:W3CDTF">2026-07-23T10:06:49Z</dcterms:created>
  <dcterms:modified xsi:type="dcterms:W3CDTF">2026-07-23T10:06:49Z</dcterms:modified>
</cp:coreProperties>
</file>

<file path=docProps/custom.xml><?xml version="1.0" encoding="utf-8"?>
<Properties xmlns="http://schemas.openxmlformats.org/officeDocument/2006/custom-properties" xmlns:vt="http://schemas.openxmlformats.org/officeDocument/2006/docPropsVTypes"/>
</file>