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Ankara</w:t>
      </w:r>
    </w:p>
    <w:bookmarkStart w:id="25" w:name="X123762045d93c0d3d56f76841e8c71c023815b0"/>
    <w:p>
      <w:pPr>
        <w:pStyle w:val="Heading1"/>
      </w:pPr>
      <w:r>
        <w:t xml:space="preserve">Statement of Purpose: Pursuing Excellence as an Education Administrator in Turkey Ankara</w:t>
      </w:r>
    </w:p>
    <w:p>
      <w:pPr>
        <w:pStyle w:val="FirstParagraph"/>
      </w:pPr>
      <w:r>
        <w:t xml:space="preserve">I am writing this Statement of Purpose with profound conviction to express my unwavering commitment to advancing educational excellence within the dynamic landscape of Turkey, specifically through a dedicated role as an Education Administrator in Ankara. This document articulates my professional journey, philosophical alignment with Turkey's evolving education vision, and my strategic readiness to contribute meaningfully to the Ministry of National Education's (MEB) transformative initiatives across our capital city.</w:t>
      </w:r>
    </w:p>
    <w:bookmarkStart w:id="20" w:name="Xca2c95b6da0dcc7037064a4f00114ea9e24dbcf"/>
    <w:p>
      <w:pPr>
        <w:pStyle w:val="Heading2"/>
      </w:pPr>
      <w:r>
        <w:t xml:space="preserve">Professional Foundation and Alignment with Turkish Educational Vision</w:t>
      </w:r>
    </w:p>
    <w:p>
      <w:pPr>
        <w:pStyle w:val="FirstParagraph"/>
      </w:pPr>
      <w:r>
        <w:t xml:space="preserve">Over the past 12 years, I have honed my expertise in educational leadership across diverse school settings within Turkey's national framework. My career began as a classroom teacher in Ankara's secondary schools, where I directly witnessed the transformative potential of well-structured administrative support. This experience was foundational to my pursuit of advanced studies in Educational Administration at Hacettepe University, where I specialized in policy implementation and equitable resource allocation—a critical focus within Turkey's current "New Education System" (Yeni Eğitim Sistemi) reforms. My master's thesis, "Optimizing Multilingual Classroom Management for Refugee Integration in Ankara Districts," directly addressed a pressing challenge identified by the MEB, earning recognition from the Ministry’s Research Directorate.</w:t>
      </w:r>
    </w:p>
    <w:p>
      <w:pPr>
        <w:pStyle w:val="BodyText"/>
      </w:pPr>
      <w:r>
        <w:t xml:space="preserve">I have consistently aligned my professional practice with Turkey's national priorities as outlined in the 2023-2030 National Education Strategic Plan. This framework prioritizes digital literacy, inclusive education, and teacher development—areas where I have delivered measurable impact. In my previous role as Deputy School Director at Ankara's Söğütözü High School (a multi-grade institution serving over 1,500 students including Syrian refugees), I spearheaded the implementation of the MEB’s "Digital Education Platform" across 35 classrooms, resulting in a 42% increase in student engagement metrics within one academic year. This success was built on understanding Ankara's unique educational ecosystem: its blend of historic institutions and rapidly expanding urban centers demanding innovative administrative solutions.</w:t>
      </w:r>
    </w:p>
    <w:bookmarkEnd w:id="20"/>
    <w:bookmarkStart w:id="21" w:name="Xeda703de4fd61d70b2963c9d5abe51a845da971"/>
    <w:p>
      <w:pPr>
        <w:pStyle w:val="Heading2"/>
      </w:pPr>
      <w:r>
        <w:t xml:space="preserve">Why Ankara? Understanding Local Context as a Catalyst for Impact</w:t>
      </w:r>
    </w:p>
    <w:p>
      <w:pPr>
        <w:pStyle w:val="FirstParagraph"/>
      </w:pPr>
      <w:r>
        <w:t xml:space="preserve">Ankara is not merely a location for me; it represents the nerve center of Turkey’s educational evolution. As the capital, Ankara houses the Ministry of National Education headquarters, major teacher training institutions (like MEB Teacher Training Centers), and schools serving diverse demographics—from students in Çankaya’s affluent districts to those in Kızıltoprak’s socioeconomically challenged communities. I have dedicated extensive time to understanding these nuances through community engagement initiatives, including volunteering with the "Ankara Schools for All" NGO, which partners with MEB on inclusive education programs. My research on Ankara's educational disparities—published in the Turkish Journal of Educational Administration (2022)—identified specific administrative bottlenecks in rural-urban transition zones that directly inform my strategic approach.</w:t>
      </w:r>
    </w:p>
    <w:p>
      <w:pPr>
        <w:pStyle w:val="BodyText"/>
      </w:pPr>
      <w:r>
        <w:t xml:space="preserve">Crucially, I recognize that effective Education Administrators in Ankara must navigate complex stakeholder dynamics: balancing MEB mandates with local community needs, supporting teachers through rapid curriculum changes (e.g., the 2023 Science Curriculum Modernization), and fostering partnerships with institutions like Middle East Technical University's Education Faculty. My experience managing a $1.2M budget for school infrastructure upgrades in Ankara’s Gölbaşı district—coordinating with municipality officials, parents' associations, and MEB inspectors—demonstrates this capability.</w:t>
      </w:r>
    </w:p>
    <w:bookmarkEnd w:id="21"/>
    <w:bookmarkStart w:id="22" w:name="Xab9a29bed7b70e794d1a8efd22818780849d355"/>
    <w:p>
      <w:pPr>
        <w:pStyle w:val="Heading2"/>
      </w:pPr>
      <w:r>
        <w:t xml:space="preserve">Strategic Contributions as an Education Administrator</w:t>
      </w:r>
    </w:p>
    <w:p>
      <w:pPr>
        <w:pStyle w:val="FirstParagraph"/>
      </w:pPr>
      <w:r>
        <w:t xml:space="preserve">If entrusted with the role of Education Administrator in Ankara, I will immediately prioritize three evidence-based initiatives rooted in Turkey’s strategic goals:</w:t>
      </w:r>
    </w:p>
    <w:p>
      <w:pPr>
        <w:numPr>
          <w:ilvl w:val="0"/>
          <w:numId w:val="1001"/>
        </w:numPr>
        <w:pStyle w:val="Compact"/>
      </w:pPr>
      <w:r>
        <w:t xml:space="preserve">Strengthening Teacher Capacity:** Launching a "Ankara Mentorship Network" connecting experienced teachers from high-performing MEB schools (e.g., Atatürk High School) with educators in underserved areas, focusing on the MEB’s new "Teacher Professional Development Model."</w:t>
      </w:r>
    </w:p>
    <w:p>
      <w:pPr>
        <w:numPr>
          <w:ilvl w:val="0"/>
          <w:numId w:val="1001"/>
        </w:numPr>
        <w:pStyle w:val="Compact"/>
      </w:pPr>
      <w:r>
        <w:t xml:space="preserve">Enhancing Digital Inclusion:** Partnering with local tech firms to establish "Ankara Learning Hubs" in under-resourced neighborhoods—addressing the 30% digital gap identified in my district analysis—to ensure equitable access to the MEB’s online resources.</w:t>
      </w:r>
    </w:p>
    <w:p>
      <w:pPr>
        <w:numPr>
          <w:ilvl w:val="0"/>
          <w:numId w:val="1001"/>
        </w:numPr>
        <w:pStyle w:val="Compact"/>
      </w:pPr>
      <w:r>
        <w:t xml:space="preserve">Refugee Education Integration:** Expanding bilingual support programs using MEB-approved curricula, drawing from my successful refugee integration model piloted in Söğütözü, now ready for citywide replication.</w:t>
      </w:r>
    </w:p>
    <w:bookmarkEnd w:id="22"/>
    <w:bookmarkStart w:id="23" w:name="commitment-to-turkeys-educational-future"/>
    <w:p>
      <w:pPr>
        <w:pStyle w:val="Heading2"/>
      </w:pPr>
      <w:r>
        <w:t xml:space="preserve">Commitment to Turkey’s Educational Future</w:t>
      </w:r>
    </w:p>
    <w:p>
      <w:pPr>
        <w:pStyle w:val="FirstParagraph"/>
      </w:pPr>
      <w:r>
        <w:t xml:space="preserve">My dedication extends beyond administrative tasks. I actively participate in national education forums like the "Ankara Educators' Dialogue" (organized by MEB) and co-chair the Ankara chapter of the Turkish Educational Leadership Association (TELA). This engagement ensures my work remains grounded in Turkey's evolving educational philosophy: that quality education is both a right and a catalyst for national progress. I am deeply inspired by President Erdoğan’s vision of "Education as National Development," which resonates with my belief that an effective Education Administrator must be both a strategic planner and an empathetic community partner.</w:t>
      </w:r>
    </w:p>
    <w:p>
      <w:pPr>
        <w:pStyle w:val="BodyText"/>
      </w:pPr>
      <w:r>
        <w:t xml:space="preserve">Ankara offers the unparalleled opportunity to lead at the intersection of policy and practice. The city’s ambitious projects—like the new Anatolian High School in Yenimahalle or MEB's "Green Schools Initiative"—demand administrators who understand Turkey’s cultural context while embracing global best practices. I possess not only the technical skills in budget management, data-driven decision-making (certified by MEB’s 2023 Administrative Leadership Workshop), and multicultural facilitation, but also the cultural fluency to navigate Ankara's educational terrain with respect for local traditions and forward-looking innovation.</w:t>
      </w:r>
    </w:p>
    <w:bookmarkEnd w:id="23"/>
    <w:bookmarkStart w:id="24" w:name="Xf9d9ccbe59bdfda1879e580dedfa36fe0ffa0a7"/>
    <w:p>
      <w:pPr>
        <w:pStyle w:val="Heading2"/>
      </w:pPr>
      <w:r>
        <w:t xml:space="preserve">Conclusion: A Promise for Ankara’s Students</w:t>
      </w:r>
    </w:p>
    <w:p>
      <w:pPr>
        <w:pStyle w:val="FirstParagraph"/>
      </w:pPr>
      <w:r>
        <w:t xml:space="preserve">This Statement of Purpose is not merely an application; it is a promise. I pledge to bring my decade of Turkish education experience, academic rigor, and unwavering commitment to the MEB's mission to Ankara’s schools. As an Education Administrator in Turkey's capital, I will ensure every student—regardless of background—reaps the benefits of a system designed for excellence under Turkey’s national framework. I am prepared to contribute immediately to Ankara’s educational advancement, fostering environments where teachers thrive and students achieve their fullest potential within the sacred trust we hold as educators in our beloved country.</w:t>
      </w:r>
    </w:p>
    <w:p>
      <w:pPr>
        <w:pStyle w:val="BodyText"/>
      </w:pPr>
      <w:r>
        <w:t xml:space="preserve">With profound respect for Turkey's educational legacy and vision, I eagerly await the opportunity to serve as an Education Administrator in Ankara.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Ankara</dc:title>
  <dc:creator/>
  <dc:language>en</dc:language>
  <cp:keywords/>
  <dcterms:created xsi:type="dcterms:W3CDTF">2026-07-21T01:16:13Z</dcterms:created>
  <dcterms:modified xsi:type="dcterms:W3CDTF">2026-07-21T01:16:13Z</dcterms:modified>
</cp:coreProperties>
</file>

<file path=docProps/custom.xml><?xml version="1.0" encoding="utf-8"?>
<Properties xmlns="http://schemas.openxmlformats.org/officeDocument/2006/custom-properties" xmlns:vt="http://schemas.openxmlformats.org/officeDocument/2006/docPropsVTypes"/>
</file>