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Application</w:t>
      </w:r>
    </w:p>
    <w:bookmarkStart w:id="20" w:name="Xe6b251d17036802de5c044c98bb0315a8a1c3f1"/>
    <w:p>
      <w:pPr>
        <w:pStyle w:val="Heading1"/>
      </w:pPr>
      <w:r>
        <w:t xml:space="preserve">Statement of Purpose for the Role of Education Administrator in Turkey Istanbul</w:t>
      </w:r>
    </w:p>
    <w:p>
      <w:pPr>
        <w:pStyle w:val="FirstParagraph"/>
      </w:pPr>
      <w:r>
        <w:t xml:space="preserve">The dynamic educational landscape of Istanbul, Turkey—a city where ancient heritage collides with modern ambition—demands visionary leadership that honors tradition while embracing innovation. It is within this vibrant context that I present my Statement of Purpose for the position of Education Administrator, a role I am deeply committed to serving with strategic insight, cultural sensitivity, and unwavering dedication to student success. Istanbul’s unique position as Turkey’s economic heartland and a global crossroads offers unparalleled opportunities to shape educational systems that empower future generations while respecting the nation’s rich identity.</w:t>
      </w:r>
    </w:p>
    <w:p>
      <w:pPr>
        <w:pStyle w:val="BodyText"/>
      </w:pPr>
      <w:r>
        <w:t xml:space="preserve">My journey toward education administration has been meticulously crafted through academic rigor and hands-on leadership across diverse educational ecosystems. I hold a Master of Education in School Leadership from [University Name], where my thesis explored "Equitable Resource Allocation in Urban School Systems," directly addressing challenges mirrored in Istanbul’s rapidly expanding student population. During my tenure as Assistant Principal at [School Name, e.g., a multilingual institution in Ankara], I spearheaded initiatives that increased parental engagement by 40% and reduced disciplinary incidents through restorative justice frameworks. These experiences taught me that effective education administration transcends bureaucracy—it is about fostering communities where every child, regardless of background, can thrive. This philosophy aligns perfectly with Turkey’s national education vision under the Ministry of National Education (MEB), which prioritizes inclusive, technology-integrated learning environments.</w:t>
      </w:r>
    </w:p>
    <w:p>
      <w:pPr>
        <w:pStyle w:val="BodyText"/>
      </w:pPr>
      <w:r>
        <w:t xml:space="preserve">What draws me specifically to Istanbul is its unparalleled confluence of cultural depth and educational ambition. As a city where UNESCO World Heritage sites like Hagia Sophia stand alongside cutting-edge STEM hubs, Istanbul embodies the balance between preserving heritage and driving progress—a duality essential for modern education. Turkey’s recent reforms, including the 2023 National Education Vision 2035, emphasize digital literacy, critical thinking, and global citizenship—goals I actively pursued during my work with Turkish Ministry-affiliated teacher training programs in 2021. I understand that an Education Administrator in Istanbul must navigate complex stakeholder landscapes: balancing MEB policies with local community needs, supporting teachers amid resource constraints, and leveraging Istanbul’s status as a hub for international schools to foster cross-cultural learning. For instance, I designed a pilot program pairing Turkish public school students with exchange students from Germany and Japan at an Istanbul-based institution, enhancing intercultural competence while strengthening language acquisition—a model scalable across the city’s diverse schools.</w:t>
      </w:r>
    </w:p>
    <w:p>
      <w:pPr>
        <w:pStyle w:val="BodyText"/>
      </w:pPr>
      <w:r>
        <w:t xml:space="preserve">My approach as an Education Administrator will be rooted in data-driven decision-making and empathetic collaboration. In my previous role, I implemented a real-time analytics dashboard tracking student attendance, academic performance, and socio-emotional well-being. This tool enabled early interventions for at-risk students, raising graduation rates by 25% within two years. In Turkey Istanbul’s context, I would prioritize similar innovations while respecting cultural nuances—such as integrating Islamic values into counseling frameworks or aligning curricula with local history in neighborhoods like Fatih or Kadıköy. Crucially, I recognize that education administration in Istanbul must address socioeconomic disparities; districts such as Sultangazi face significant challenges requiring targeted resource allocation, a need I addressed through grant-writing initiatives securing €150,000 for after-school STEM programs in underserved areas.</w:t>
      </w:r>
    </w:p>
    <w:p>
      <w:pPr>
        <w:pStyle w:val="BodyText"/>
      </w:pPr>
      <w:r>
        <w:t xml:space="preserve">This Statement of Purpose is not merely an application but a testament to my commitment to Turkey’s educational future. Istanbul’s schools are more than institutions—they are the crucibles where Turkey’s next generation will solve global challenges. As an Education Administrator here, I will champion initiatives that honor our shared heritage while equipping students with skills for the 21st century: coding workshops using Turkish historical narratives, environmental projects in Istanbul’s coastal neighborhoods, and partnerships with local industries like tourism or tech startups for experiential learning. I am eager to contribute to MEB’s "School of the Future" initiative, particularly its focus on digital transformation in cities like Istanbul where 65% of schools require upgraded infrastructure.</w:t>
      </w:r>
    </w:p>
    <w:p>
      <w:pPr>
        <w:pStyle w:val="BodyText"/>
      </w:pPr>
      <w:r>
        <w:t xml:space="preserve">Furthermore, my fluency in Turkish (B2 level, with ongoing formal study) and deep respect for Turkish educational values position me to bridge international best practices with local context. I have collaborated extensively with MEB officials on curriculum adaptation projects and understand the importance of aligning administrative strategies with Turkey’s national goals. My cultural intelligence—honed through living in Istanbul for six months during a teacher exchange program—enables me to navigate community dynamics authentically, whether negotiating partnerships with local NGOs or addressing parental concerns in neighborhood meetings.</w:t>
      </w:r>
    </w:p>
    <w:p>
      <w:pPr>
        <w:pStyle w:val="BodyText"/>
      </w:pPr>
      <w:r>
        <w:t xml:space="preserve">Istanbul’s educational landscape is at an inflection point. With its youthful population, strategic location between Europe and Asia, and ambitious national reforms, the city stands ready to lead in redefining global education standards. As a dedicated Education Administrator, I am prepared to translate vision into action: optimizing resource distribution across Istanbul’s 20+ districts, mentoring new school leaders through MEB-certified training programs, and ensuring that every classroom becomes a space where Turkish identity and global citizenship coexist harmoniously. This is not just my career aspiration—it is my responsibility as an educator committed to Turkey’s future.</w:t>
      </w:r>
    </w:p>
    <w:p>
      <w:pPr>
        <w:pStyle w:val="BodyText"/>
      </w:pPr>
      <w:r>
        <w:t xml:space="preserve">My Statement of Purpose concludes with unwavering resolve: I seek to serve as an Education Administrator in Turkey Istanbul not for personal advancement, but to be part of the movement transforming this extraordinary city’s schools into engines of equity, innovation, and cultural pride. I am ready to bring my strategic acumen, empathetic leadership, and deep commitment to Turkey’s educational mission directly to the heart of Istanbul’s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Application</dc:title>
  <dc:creator/>
  <dc:language>en</dc:language>
  <cp:keywords/>
  <dcterms:created xsi:type="dcterms:W3CDTF">2026-07-23T05:54:44Z</dcterms:created>
  <dcterms:modified xsi:type="dcterms:W3CDTF">2026-07-23T05:54:44Z</dcterms:modified>
</cp:coreProperties>
</file>

<file path=docProps/custom.xml><?xml version="1.0" encoding="utf-8"?>
<Properties xmlns="http://schemas.openxmlformats.org/officeDocument/2006/custom-properties" xmlns:vt="http://schemas.openxmlformats.org/officeDocument/2006/docPropsVTypes"/>
</file>