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6" w:name="X23669406004229c17c51ef362d476bc8258087c"/>
    <w:p>
      <w:pPr>
        <w:pStyle w:val="Heading1"/>
      </w:pPr>
      <w:r>
        <w:t xml:space="preserve">Statement of Purpose: Pursuing a Financial Analyst Career in China Guangzhou</w:t>
      </w:r>
    </w:p>
    <w:p>
      <w:pPr>
        <w:pStyle w:val="FirstParagraph"/>
      </w:pPr>
      <w:r>
        <w:t xml:space="preserve">As the Pearl River flows through the heart of Guangdong Province, so too does the dynamic energy of China's economic transformation converge upon Guangzhou. This metropolis—ranked among the world's top 30 financial hubs and central to the Greater Bay Area (GBA) initiative—represents not merely a geographical location but a strategic nexus where global trade, technological innovation, and financial policy intersect. It is within this vibrant ecosystem that I aspire to launch my career as a Financial Analyst, contributing my analytical rigor, cultural agility, and strategic vision to organizations driving Guangzhou’s ascent as Asia’s next-generation financial epicenter. This Statement of Purpose articulates my unwavering commitment to this mission.</w:t>
      </w:r>
    </w:p>
    <w:bookmarkStart w:id="20" w:name="Xd948fd5be8b750788dedee6db0fe40eaa8a0b95"/>
    <w:p>
      <w:pPr>
        <w:pStyle w:val="Heading2"/>
      </w:pPr>
      <w:r>
        <w:t xml:space="preserve">Why Financial Analysis? Why China Guangzhou?</w:t>
      </w:r>
    </w:p>
    <w:p>
      <w:pPr>
        <w:pStyle w:val="FirstParagraph"/>
      </w:pPr>
      <w:r>
        <w:t xml:space="preserve">My fascination with financial analysis crystallized during a university internship at a multinational trading firm in Shenzhen, where I observed how real-time data on cross-border logistics and currency fluctuations directly impacted supply chain profitability. Yet, it was my subsequent research on Guangdong’s export-driven economy—particularly the pivotal role of Guangzhou’s port in handling 25% of China’s containerized trade—that ignited my resolve to specialize in financial analysis tailored to China's most economically integrated city. Unlike generic financial roles, a Financial Analyst in China Guangzhou must navigate unique complexities: the interplay between national policies like the Belt and Road Initiative (BRI), local incentives for high-tech manufacturing clusters, and the rapid digitalization of SME finance through platforms like WeChat Pay and Alipay. I am drawn to this challenge precisely because it demands more than spreadsheet proficiency—it requires contextual intelligence deeply rooted in Guangzhou’s economic DNA.</w:t>
      </w:r>
    </w:p>
    <w:bookmarkEnd w:id="20"/>
    <w:bookmarkStart w:id="21" w:name="Xa9783098273942a4d7f0b0507127c2d9127b25d"/>
    <w:p>
      <w:pPr>
        <w:pStyle w:val="Heading2"/>
      </w:pPr>
      <w:r>
        <w:t xml:space="preserve">Academic Foundation: Bridging Global Theory with Local Application</w:t>
      </w:r>
    </w:p>
    <w:p>
      <w:pPr>
        <w:pStyle w:val="FirstParagraph"/>
      </w:pPr>
      <w:r>
        <w:t xml:space="preserve">My Master of Finance at [University Name] was intentionally structured around China’s market evolution. Courses such as "Emerging Market Financial Systems" and "Cross-Border Investment Strategy" equipped me with frameworks to dissect Guangzhou-specific opportunities—from the impact of the GBA’s unified financial regulatory sandbox on fintech startups to forecasting FX volatility for manufacturers exporting via the Guangzhou International Port Authority. Crucially, I conducted a thesis analyzing how foreign direct investment (FDI) in Guangzhou’s automotive sector responded to changes in tariff policies under RCEP (Regional Comprehensive Economic Partnership). This work wasn’t theoretical; I collaborated with a local financial advisory firm to model cash flow scenarios for clients expanding from Shenzhen into Guangzhou’s new industrial parks. The outcome: a 15% improvement in client risk-assessment accuracy. This experience proved that financial analysis in China Guangzhou must be hyper-localized, not merely translated.</w:t>
      </w:r>
    </w:p>
    <w:bookmarkEnd w:id="21"/>
    <w:bookmarkStart w:id="22" w:name="Xfafe7efe1df1a7fd0e1e5eb0a032a8f63e23356"/>
    <w:p>
      <w:pPr>
        <w:pStyle w:val="Heading2"/>
      </w:pPr>
      <w:r>
        <w:t xml:space="preserve">Professional Skills Tailored to Guangzhou’s Market Demands</w:t>
      </w:r>
    </w:p>
    <w:p>
      <w:pPr>
        <w:pStyle w:val="FirstParagraph"/>
      </w:pPr>
      <w:r>
        <w:t xml:space="preserve">I possess a technical toolkit designed for the Chinese context: advanced proficiency in Python for scraping customs data from platforms like the China Customs e-Business System, expertise in Bloomberg Terminal for tracking Shanghai-Hong Kong Stock Connect flows affecting Guangzhou-based firms, and fluency in Mandarin (HSK 6) to interpret regulatory documents like the "Guangdong Financial Development Plan 2035." Most importantly, I’ve developed a methodology for translating complex financial insights into actionable strategies for non-English-speaking stakeholders—a necessity when advising Guangzhou’s manufacturing SMEs on equity financing during China’s credit tightening cycle. In my last role at [Previous Company], I reduced a client’s capital allocation errors by 22% by identifying overlooked risks in their Guangdong supplier network, demonstrating that Financial Analyst work in China Guangzhou isn’t about generating reports—it’s about enabling resilient growth amid policy shifts.</w:t>
      </w:r>
    </w:p>
    <w:bookmarkEnd w:id="22"/>
    <w:bookmarkStart w:id="23" w:name="X1547a536ecbc46c912072e00a31c019b92063f0"/>
    <w:p>
      <w:pPr>
        <w:pStyle w:val="Heading2"/>
      </w:pPr>
      <w:r>
        <w:t xml:space="preserve">Why China Guangzhou? The Strategic Imperative</w:t>
      </w:r>
    </w:p>
    <w:p>
      <w:pPr>
        <w:pStyle w:val="FirstParagraph"/>
      </w:pPr>
      <w:r>
        <w:t xml:space="preserve">Guangzhou is not just a destination; it’s the engine of Southern China’s economic renaissance. As the administrative heart of the GBA—a $3 trillion economy with 70 million people—the city offers unparalleled access to innovation corridors like Shenzhen’s tech ecosystem and Hong Kong’s global finance links. For a Financial Analyst, this means opportunities to analyze sectors uniquely positioned for growth: green finance initiatives driving Guangzhou's carbon neutrality goals, e-commerce logistics (where the city handles 35% of China’s cross-border parcel volume), and AI-driven supply chain optimization for the Pearl River Delta’s manufacturing giants. My ambition is to work with firms like Ping An or HSBC Guangzhou, where I can contribute to projects such as assessing renewable energy investment viability in Guangdong’s new industrial parks or optimizing working capital for enterprises leveraging the China-ASEAN Free Trade Agreement. This isn’t just a job; it’s an opportunity to be part of shaping China’s financial future from its most strategically positioned city.</w:t>
      </w:r>
    </w:p>
    <w:bookmarkEnd w:id="23"/>
    <w:bookmarkStart w:id="24" w:name="Xef5b85d78935a3665c386d5286f4ac1cfb1a014"/>
    <w:p>
      <w:pPr>
        <w:pStyle w:val="Heading2"/>
      </w:pPr>
      <w:r>
        <w:t xml:space="preserve">Long-Term Vision: Contributing to Guangzhou's Financial Evolution</w:t>
      </w:r>
    </w:p>
    <w:p>
      <w:pPr>
        <w:pStyle w:val="FirstParagraph"/>
      </w:pPr>
      <w:r>
        <w:t xml:space="preserve">I envision my career in China Guangzhou as a continuum of value creation. In the short term, I will master the intricacies of local compliance (e.g., PBOC’s fintech regulations) and build relationships within Guangzhou’s financial community through initiatives like the Guangzhou Financial Industry Association. Mid-term, I aim to specialize in sustainable finance—advancing ESG metrics for manufacturing clients as Guangdong mandates green transition strategies. Long-term, I aspire to mentor junior analysts in bridging the cultural and technical gaps between Western frameworks and China’s dynamic market realities. My ultimate goal is not merely to be a Financial Analyst in Guangzhou, but to help redefine what financial analysis means within China’s most influential economic hub.</w:t>
      </w:r>
    </w:p>
    <w:bookmarkEnd w:id="24"/>
    <w:bookmarkStart w:id="25" w:name="Xbe25ef1ae41adad07dc1f0fc5934725950b010f"/>
    <w:p>
      <w:pPr>
        <w:pStyle w:val="Heading2"/>
      </w:pPr>
      <w:r>
        <w:t xml:space="preserve">Conclusion: A Commitment Rooted in Purpose</w:t>
      </w:r>
    </w:p>
    <w:p>
      <w:pPr>
        <w:pStyle w:val="FirstParagraph"/>
      </w:pPr>
      <w:r>
        <w:t xml:space="preserve">The convergence of my analytical expertise, China-focused academic rigor, and profound respect for Guangzhou’s unique position makes me an ideal candidate to elevate your Financial Analyst team. I do not seek merely a role in China Guangzhou—I seek to embed myself within its financial fabric, contributing data-driven strategies that support the city’s mission as Asia’s innovation and trade capital. I am ready to bring my skills, cultural sensitivity, and relentless focus on actionable insights to your organization. Together, we can transform financial analysis from a reactive function into a strategic catalyst for Guangzhou’s continued prosperity. Thank you for considering my application to join this vital endeavor.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in China Guangzhou</dc:title>
  <dc:creator/>
  <cp:keywords/>
  <dcterms:created xsi:type="dcterms:W3CDTF">2025-12-09T15:15:12Z</dcterms:created>
  <dcterms:modified xsi:type="dcterms:W3CDTF">2025-12-09T15:15:12Z</dcterms:modified>
</cp:coreProperties>
</file>

<file path=docProps/custom.xml><?xml version="1.0" encoding="utf-8"?>
<Properties xmlns="http://schemas.openxmlformats.org/officeDocument/2006/custom-properties" xmlns:vt="http://schemas.openxmlformats.org/officeDocument/2006/docPropsVTypes"/>
</file>