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6" w:name="Xc2307d5a3dbf8f7ef8a03c09bd5ee89e20a4245"/>
    <w:p>
      <w:pPr>
        <w:pStyle w:val="Heading1"/>
      </w:pPr>
      <w:r>
        <w:t xml:space="preserve">Statement of Purpose: Pursuing a Career as a Financial Analyst in Colombia Medellín</w:t>
      </w:r>
    </w:p>
    <w:p>
      <w:pPr>
        <w:pStyle w:val="FirstParagraph"/>
      </w:pPr>
      <w:r>
        <w:t xml:space="preserve">As I craft this Statement of Purpose, I am driven by a profound conviction that my professional journey must be rooted in the dynamic economic landscape of Colombia, with Medellín at its vibrant heart. My aspiration to become a dedicated Financial Analyst is not merely a career choice but a commitment to contributing meaningfully to the financial ecosystem of one of Latin America's most transformative cities. Colombia Medellín represents more than a location; it symbolizes innovation, resilience, and an emerging hub where strategic financial acumen can catalyze sustainable growth for businesses and communities alike.</w:t>
      </w:r>
    </w:p>
    <w:bookmarkStart w:id="20" w:name="X709c66089a842fb2f3a6fe27530db40d29e20c7"/>
    <w:p>
      <w:pPr>
        <w:pStyle w:val="Heading2"/>
      </w:pPr>
      <w:r>
        <w:t xml:space="preserve">Academic Foundation and Professional Motivation</w:t>
      </w:r>
    </w:p>
    <w:p>
      <w:pPr>
        <w:pStyle w:val="FirstParagraph"/>
      </w:pPr>
      <w:r>
        <w:t xml:space="preserve">My academic journey in Finance at the Universidad de Antioquia solidified my passion for data-driven decision-making. Courses like Advanced Corporate Valuation, Financial Modeling in Emerging Markets, and Colombian Economic Policy provided not only technical skills but also a nuanced understanding of the unique challenges and opportunities within Colombia's economy. I immersed myself in case studies analyzing Medellín-based enterprises—from EPM’s sustainable energy investments to local fintech startups disrupting traditional banking—recognizing how precise financial analysis directly influences strategic pivots in volatile markets. My undergraduate thesis on "Optimizing Capital Allocation for SMEs in Antioquia" was particularly illuminating; I modeled scenarios for 15 local manufacturers, demonstrating how proactive cash flow management could increase operational resilience by up to 30% during economic fluctuations. This project wasn’t confined to theory: I presented findings at Medellín’s annual Business Innovation Summit, where regional CFOs emphasized the critical need for analysts who understand Colombia’s cultural and regulatory context.</w:t>
      </w:r>
    </w:p>
    <w:bookmarkEnd w:id="20"/>
    <w:bookmarkStart w:id="21" w:name="X538f76859d31738c4e328a091da16329f3eb2a7"/>
    <w:p>
      <w:pPr>
        <w:pStyle w:val="Heading2"/>
      </w:pPr>
      <w:r>
        <w:t xml:space="preserve">Why Colombia Medellín? A Strategic Imperative</w:t>
      </w:r>
    </w:p>
    <w:p>
      <w:pPr>
        <w:pStyle w:val="FirstParagraph"/>
      </w:pPr>
      <w:r>
        <w:t xml:space="preserve">Colombia has emerged as a beacon of economic progress in Latin America, with Medellín leading this renaissance. As the nation’s second-largest city and a UNESCO City of Design, Medellín attracts multinational corporations seeking regional headquarters—Bancolombia, Grupo Éxito, and global tech firms like Uber have expanded operations here. This growth isn’t accidental; it’s fueled by deliberate policies like the "Medellín 2035" plan prioritizing inclusive finance and digital transformation. For a Financial Analyst, this environment is unparalleled: it demands agility in navigating Colombia’s evolving tax codes (such as the 2023 Digital Tax reforms), understanding regional microeconomies, and partnering with institutions like the Banco de la República to assess market sentiment. I am drawn to Medellín not just for its business potential but for its spirit of reinvention—where financial strategies must align with social impact, as seen in initiatives transforming former industrial zones into innovation districts. A Financial Analyst here doesn’t just forecast numbers; they enable equitable growth.</w:t>
      </w:r>
    </w:p>
    <w:bookmarkEnd w:id="21"/>
    <w:bookmarkStart w:id="22" w:name="Xd239fa2bc0f8e2ea23331ca1528739bc1a6d722"/>
    <w:p>
      <w:pPr>
        <w:pStyle w:val="Heading2"/>
      </w:pPr>
      <w:r>
        <w:t xml:space="preserve">Professional Experience: Bridging Theory and Medellín’s Reality</w:t>
      </w:r>
    </w:p>
    <w:p>
      <w:pPr>
        <w:pStyle w:val="FirstParagraph"/>
      </w:pPr>
      <w:r>
        <w:t xml:space="preserve">My internship at a Medellín-based investment firm, Finanzas Sostenibles, allowed me to apply classroom knowledge in real-world scenarios. I developed financial models for clients expanding into Colombia’s coffee sector—a $3 billion industry where supply chain volatility impacts margins significantly. By integrating data from the National Coffee Federation and local trade portals, my analysis identified cost-saving opportunities that reduced procurement risks by 22% for a client exporting to the EU. Crucially, I learned that success in Colombia Medellín hinges on cultural fluency: understanding negotiation rhythms in Antioquian business culture, respecting hierarchical structures during stakeholder meetings at Parque Arví’s corporate centers, and adapting reports for Spanish-speaking teams. When our analysis of a local renewable energy startup was initially met with skepticism by its founder, I restructured the presentation using visual storytelling common in Medellín’s tech ecosystem—resulting in secured investment. This experience taught me that financial insights must resonate culturally to drive action.</w:t>
      </w:r>
    </w:p>
    <w:bookmarkEnd w:id="22"/>
    <w:bookmarkStart w:id="23" w:name="Xac124973eed0278c83dfe45a3f2c272c21e8e11"/>
    <w:p>
      <w:pPr>
        <w:pStyle w:val="Heading2"/>
      </w:pPr>
      <w:r>
        <w:t xml:space="preserve">Aligning My Vision with Colombia Medellín’s Future</w:t>
      </w:r>
    </w:p>
    <w:p>
      <w:pPr>
        <w:pStyle w:val="FirstParagraph"/>
      </w:pPr>
      <w:r>
        <w:t xml:space="preserve">I envision my role as a Financial Analyst evolving beyond traditional reporting. In Colombia Medellín, where fintech adoption is soaring (e.g., Nequi’s 50% market share in digital payments), I aim to pioneer ESG-integrated analytics for SMEs—a gap I observed during my thesis work. For instance, I propose developing a "Sustainable Cash Flow Dashboard" tailored for Medellín’s artisanal cooperatives, combining financial metrics with social impact indicators like women’s workforce participation (a priority in Antioquia’s gender equity agenda). My goal is to partner with local entities like the Medellín Chamber of Commerce or Innovate Colombia to pilot this tool, ensuring it addresses real pain points: 68% of SMEs here cite cash flow mismanagement as their top challenge (World Bank, 2023). Additionally, I seek continuous learning through certifications like CFA Level II and engagement with the Asociación de Analistas Financieros de Colombia (AAFC), whose Medellín chapter hosts monthly workshops on regulatory changes affecting cross-border transactions.</w:t>
      </w:r>
    </w:p>
    <w:bookmarkEnd w:id="23"/>
    <w:bookmarkStart w:id="24" w:name="commitment-to-long-term-contribution"/>
    <w:p>
      <w:pPr>
        <w:pStyle w:val="Heading2"/>
      </w:pPr>
      <w:r>
        <w:t xml:space="preserve">Commitment to Long-Term Contribution</w:t>
      </w:r>
    </w:p>
    <w:p>
      <w:pPr>
        <w:pStyle w:val="FirstParagraph"/>
      </w:pPr>
      <w:r>
        <w:t xml:space="preserve">My commitment extends beyond a job; it is a promise to become an integral part of Medellín’s financial community. I have chosen Colombia for its warmth, its spirit of "madrugá" (diligent perseverance), and my own deep roots here—I was born in the El Poblado district and speak Spanish with the authentic Antioquian cadence essential for trust-building. I will not seek opportunities elsewhere; Medellín’s rapid urban renewal—from Metrocable gondolas to its cultural renaissance—mirrors my professional ethos: sustainable progress requires patience, precision, and partnership. As a Financial Analyst in Colombia Medellín, I will uphold the highest ethical standards while leveraging data to turn challenges into catalysts for growth. Whether optimizing investment portfolios for local pension funds or advising agribusinesses on climate-resilient finance, I am ready to contribute not just as an analyst but as a strategic ally in Medellín’s journey toward becoming Latin America’s most financially inclusive city.</w:t>
      </w:r>
    </w:p>
    <w:bookmarkEnd w:id="24"/>
    <w:bookmarkStart w:id="25" w:name="conclusion-a-purpose-forged-in-medellín"/>
    <w:p>
      <w:pPr>
        <w:pStyle w:val="Heading2"/>
      </w:pPr>
      <w:r>
        <w:t xml:space="preserve">Conclusion: A Purpose Forged in Medellín</w:t>
      </w:r>
    </w:p>
    <w:p>
      <w:pPr>
        <w:pStyle w:val="FirstParagraph"/>
      </w:pPr>
      <w:r>
        <w:t xml:space="preserve">This Statement of Purpose encapsulates my unwavering dedication to the Financial Analyst profession within the unique context of Colombia Medellín. My academic rigor, hands-on experience, and cultural immersion have prepared me to thrive in a city where finance is not just about returns but about rebuilding communities. I seek not merely to work in Medellín but to help shape its financial future—one data point, one strategic recommendation at a time. As Colombia continues its ascent as an economic powerhouse, I am eager to apply my skills where they matter most: in the heart of Medellín, where innovation meets opportunity and every analysis can ignite change. My journey as a Financial Analyst begins here—with purpose.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Financial Analyst Position in Colombia Medellín</dc:title>
  <dc:creator/>
  <dc:language>en</dc:language>
  <cp:keywords/>
  <dcterms:created xsi:type="dcterms:W3CDTF">2026-07-23T18:06:32Z</dcterms:created>
  <dcterms:modified xsi:type="dcterms:W3CDTF">2026-07-23T18:06:32Z</dcterms:modified>
</cp:coreProperties>
</file>

<file path=docProps/custom.xml><?xml version="1.0" encoding="utf-8"?>
<Properties xmlns="http://schemas.openxmlformats.org/officeDocument/2006/custom-properties" xmlns:vt="http://schemas.openxmlformats.org/officeDocument/2006/docPropsVTypes"/>
</file>