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6cfbf9e2129215f8c733af28924dfe2018fcf5"/>
    <w:p>
      <w:pPr>
        <w:pStyle w:val="Heading1"/>
      </w:pPr>
      <w:r>
        <w:t xml:space="preserve">Statement of Purpose: Pursuing a Career as a Financial Analyst in Addis Ababa, Ethiopia</w:t>
      </w:r>
    </w:p>
    <w:p>
      <w:pPr>
        <w:pStyle w:val="FirstParagraph"/>
      </w:pPr>
      <w:r>
        <w:t xml:space="preserve">As I prepare to embark on my professional journey as a dedicated Financial Analyst, my aspirations are deeply rooted in contributing to the economic transformation of Ethiopia. This Statement of Purpose articulates my commitment to advancing financial excellence within the dynamic landscape of Addis Ababa, Africa's rapidly emerging economic hub. My passion for data-driven decision-making and sustainable financial management has been cultivated through academic rigor and practical experiences that align with Ethiopia's developmental priorities, positioning me to make meaningful contributions as a Financial Analyst in Addis Ababa.</w:t>
      </w:r>
    </w:p>
    <w:bookmarkStart w:id="20" w:name="Xb1f8a9d5946b270e65934077158e73d45eb386d"/>
    <w:p>
      <w:pPr>
        <w:pStyle w:val="Heading2"/>
      </w:pPr>
      <w:r>
        <w:t xml:space="preserve">Academic Foundation and Professional Development</w:t>
      </w:r>
    </w:p>
    <w:p>
      <w:pPr>
        <w:pStyle w:val="FirstParagraph"/>
      </w:pPr>
      <w:r>
        <w:t xml:space="preserve">I completed my Bachelor of Science in Finance from the University of Addis Ababa, where I graduated with honors while specializing in corporate financial management and economic analysis. My thesis on "Optimizing Public Investment Returns in Ethiopia's Infrastructure Sector" required extensive field research across Addis Ababa's construction zones and government finance offices. This project exposed me to Ethiopia's unique fiscal challenges—such as balancing donor-funded projects with domestic revenue mobilization—and reinforced my belief that robust financial analysis is the cornerstone of national development. I also earned certifications in Financial Modeling (CFA Level I candidate) and Excel Data Analytics through the Ethiopian Institute of Management, ensuring my technical skills meet international standards while respecting local contexts.</w:t>
      </w:r>
    </w:p>
    <w:bookmarkEnd w:id="20"/>
    <w:bookmarkStart w:id="21" w:name="X6938e7184aef13e349beecc174fcce6914179e8"/>
    <w:p>
      <w:pPr>
        <w:pStyle w:val="Heading2"/>
      </w:pPr>
      <w:r>
        <w:t xml:space="preserve">Contextual Understanding of Ethiopia's Economic Landscape</w:t>
      </w:r>
    </w:p>
    <w:p>
      <w:pPr>
        <w:pStyle w:val="FirstParagraph"/>
      </w:pPr>
      <w:r>
        <w:t xml:space="preserve">My motivation stems from witnessing Addis Ababa's transformation firsthand. As Ethiopia’s capital and economic engine driving 35% of the nation’s GDP, Addis Ababa hosts the African Union headquarters, major multinational corporations, and rapidly growing SMEs. I recognize that Financial Analysts here don’t merely interpret numbers—they shape policies that influence millions. For instance, during my internship at the Ethiopian Development Bank (EDB), I assisted in analyzing loan portfolios for agricultural cooperatives in Oromia region. This experience highlighted how financial insights directly impact food security and rural livelihoods, a priority central to Ethiopia’s Growth and Transformation Plan II (GTP II). Understanding that 60% of Ethiopians rely on agriculture, my analytical framework prioritizes sector-specific risks like climate volatility and export market fluctuations—issues critical to Addis Ababa's financial institutions managing $1.2B in agricultural loans annually.</w:t>
      </w:r>
    </w:p>
    <w:bookmarkEnd w:id="21"/>
    <w:bookmarkStart w:id="22" w:name="X5618314ef1c3fbce76e5fedab086654aff18fff"/>
    <w:p>
      <w:pPr>
        <w:pStyle w:val="Heading2"/>
      </w:pPr>
      <w:r>
        <w:t xml:space="preserve">Technical Competencies Aligned with Local Needs</w:t>
      </w:r>
    </w:p>
    <w:p>
      <w:pPr>
        <w:pStyle w:val="FirstParagraph"/>
      </w:pPr>
      <w:r>
        <w:t xml:space="preserve">My technical toolkit is intentionally calibrated for Ethiopia’s environment. While proficient in advanced financial modeling using Python and Power BI, I prioritize accessibility: during a project with Addis Ababa Microfinance Institution (AMI), I developed simplified cash-flow dashboards in Amharic for branch managers who lacked English proficiency. This reduced reporting time by 40% while increasing loan repayment accuracy—a solution directly responsive to Ethiopia’s need for localized financial technology. I’ve also mastered the nuances of Ethiopian regulatory frameworks, including the National Bank of Ethiopia’s guidelines on foreign exchange management and tax policies under the Ethiopian Revenue Authority (ERA). These competencies ensure I can immediately contribute to institutions navigating Addis Ababa's complex regulatory ecosystem without requiring extensive onboarding.</w:t>
      </w:r>
    </w:p>
    <w:bookmarkEnd w:id="22"/>
    <w:bookmarkStart w:id="23" w:name="Xa7903cf6aa680406905dda33e20a66ad34e51fa"/>
    <w:p>
      <w:pPr>
        <w:pStyle w:val="Heading2"/>
      </w:pPr>
      <w:r>
        <w:t xml:space="preserve">Commitment to Ethical Financial Leadership</w:t>
      </w:r>
    </w:p>
    <w:p>
      <w:pPr>
        <w:pStyle w:val="FirstParagraph"/>
      </w:pPr>
      <w:r>
        <w:t xml:space="preserve">Ethiopia’s financial sector faces challenges including corruption risks and limited transparency, particularly in public procurement. My ethical commitment is non-negotiable. As a volunteer at the Addis Ababa Ethics Committee for Public Procurement, I co-developed a financial audit checklist used by 15 city departments to prevent misallocation of $80M in municipal funds annually. This experience solidified my conviction that Financial Analysts must operate with integrity—especially when advising on public resources. In Addis Ababa, where foreign investment is growing 22% yearly (per World Bank), ethical financial analysis isn’t just professional practice; it’s essential for maintaining investor trust and sustaining Ethiopia's reputation as a reliable partner.</w:t>
      </w:r>
    </w:p>
    <w:bookmarkEnd w:id="23"/>
    <w:bookmarkStart w:id="24" w:name="X0c5547892ad1efec7aeec16afa5637f08ab660c"/>
    <w:p>
      <w:pPr>
        <w:pStyle w:val="Heading2"/>
      </w:pPr>
      <w:r>
        <w:t xml:space="preserve">Future Vision: Driving Sustainable Growth in Addis Ababa</w:t>
      </w:r>
    </w:p>
    <w:p>
      <w:pPr>
        <w:pStyle w:val="FirstParagraph"/>
      </w:pPr>
      <w:r>
        <w:t xml:space="preserve">I envision my career as a Financial Analyst accelerating Ethiopia’s journey toward becoming Africa’s next industrial powerhouse. In the short term, I aim to support Addis Ababa-based enterprises in leveraging the new Ethiopian Stock Exchange (ASE) for capital raising—particularly for manufacturing firms targeting AfCFTA markets. My long-term goal is to establish an analytics hub within Addis Ababa that trains local talent in sustainable finance practices, addressing Ethiopia’s critical shortage of 25,000 certified Financial Analysts (as per the Ethiopian Banking &amp; Credit Institute). This initiative would directly support the government's vision of a $1B green finance market by 2030, using data to redirect investments toward renewable energy projects like the Grand Renaissance Dam’s ancillary services.</w:t>
      </w:r>
    </w:p>
    <w:bookmarkEnd w:id="24"/>
    <w:bookmarkStart w:id="25" w:name="X083dd78e39777ea9589942fed7140487f85355b"/>
    <w:p>
      <w:pPr>
        <w:pStyle w:val="Heading2"/>
      </w:pPr>
      <w:r>
        <w:t xml:space="preserve">Why Addis Ababa? The Heartbeat of Ethiopia's Financial Future</w:t>
      </w:r>
    </w:p>
    <w:p>
      <w:pPr>
        <w:pStyle w:val="FirstParagraph"/>
      </w:pPr>
      <w:r>
        <w:t xml:space="preserve">Addis Ababa is not merely a location for my career—it is the epicenter where global economic forces intersect with Ethiopia’s unique developmental trajectory. Unlike Western financial hubs, Addis Ababa demands analysts who understand the interplay between traditional trade networks (like the historic Awash Valley commerce routes) and modern digital banking platforms such as TeleBirr. My daily life in Addis Ababa—navigating bustling markets like Merkato while attending fintech workshops at CcC Innovation Hub—has taught me that financial solutions must be culturally embedded to succeed. This context-driven perspective separates my approach from generic analytical frameworks, ensuring I deliver insights relevant to Ethiopia’s reality rather than imported models.</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is more than an application; it is a pledge. I am prepared to bring my technical skills, ethical compass, and deep understanding of Addis Ababa’s economic pulse to serve as a Financial Analyst who bridges data with development impact. Ethiopia’s ambition to transition from a low-income agrarian society to an upper-middle-income economy by 2030 requires precisely the kind of strategic financial leadership I have cultivated through my education, professional experiences, and unwavering commitment to Addis Ababa's growth. I seek not just a position, but an opportunity to contribute meaningfully within Ethiopia’s financial ecosystem—where every analysis has the potential to unlock opportunities for families across our nation. My goal is clear: to ensure that as a Financial Analyst in Addis Ababa, my work becomes a catalyst for inclusive prosperity in Ethiopia.</w:t>
      </w:r>
    </w:p>
    <w:p>
      <w:pPr>
        <w:pStyle w:val="BodyText"/>
      </w:pPr>
      <w:r>
        <w:t xml:space="preserve">With profound respect for the economic challenges and opportunities before us, I eagerly await the chance to serve Ethiopia through financial excellence in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in Addis Ababa, Ethiopia</dc:title>
  <dc:creator/>
  <dc:language>en</dc:language>
  <cp:keywords/>
  <dcterms:created xsi:type="dcterms:W3CDTF">2026-07-21T05:00:22Z</dcterms:created>
  <dcterms:modified xsi:type="dcterms:W3CDTF">2026-07-21T05:00:22Z</dcterms:modified>
</cp:coreProperties>
</file>

<file path=docProps/custom.xml><?xml version="1.0" encoding="utf-8"?>
<Properties xmlns="http://schemas.openxmlformats.org/officeDocument/2006/custom-properties" xmlns:vt="http://schemas.openxmlformats.org/officeDocument/2006/docPropsVTypes"/>
</file>