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Frankfurt,</w:t>
      </w:r>
      <w:r>
        <w:t xml:space="preserve"> </w:t>
      </w:r>
      <w:r>
        <w:t xml:space="preserve">Germany</w:t>
      </w:r>
    </w:p>
    <w:bookmarkStart w:id="24" w:name="X9c1b7573b5366b24f291c5ad088ace02fd695e4"/>
    <w:p>
      <w:pPr>
        <w:pStyle w:val="Heading1"/>
      </w:pPr>
      <w:r>
        <w:t xml:space="preserve">Statement of Purpose: Pursuing a Career as a Financial Analyst in Frankfurt, Germany</w:t>
      </w:r>
    </w:p>
    <w:p>
      <w:pPr>
        <w:pStyle w:val="FirstParagraph"/>
      </w:pPr>
      <w:r>
        <w:t xml:space="preserve">This Statement of Purpose** articulates my professional trajectory, academic foundation, and unwavering commitment to becoming a distinguished Financial Analyst within Germany’s premier financial hub—Frankfurt. Frankfurt’s unique position as the EU’s central financial center, home to the European Central Bank (ECB), Deutsche Börse, and headquarters of major global banks like Deutsche Bank and Commerzbank, represents not merely a career opportunity but the ideal ecosystem for me to apply my analytical expertise and contribute meaningfully to Europe’s financial landscape. My journey has been purposefully aligned toward this destination, driven by a deep understanding of Frankfurt’s economic significance and the specific demands of its Financial Analyst role.</w:t>
      </w:r>
    </w:p>
    <w:bookmarkStart w:id="20" w:name="Xcd9dc4b362651438f57adf4b9b0d1e38b0ed7e5"/>
    <w:p>
      <w:pPr>
        <w:pStyle w:val="Heading2"/>
      </w:pPr>
      <w:r>
        <w:t xml:space="preserve">Academic Foundation and Analytical Competencies</w:t>
      </w:r>
    </w:p>
    <w:p>
      <w:pPr>
        <w:pStyle w:val="FirstParagraph"/>
      </w:pPr>
      <w:r>
        <w:t xml:space="preserve">My academic background in Finance at the University of Cologne provided rigorous training in quantitative analysis, risk management, and financial modeling—skills directly transferable to the Frankfurt market. Courses such as Advanced Corporate Finance, Derivatives Pricing, and Quantitative Methods equipped me with proficiency in Excel (VBA), Python for data analysis (Pandas, NumPy), and Bloomberg Terminal operations. During my master’s thesis on "Volatility Spillovers in DAX-Indexed Equity Markets," I conducted a comprehensive time-series analysis of cross-border market correlations during the 2022 energy crisis. This project required meticulous interpretation of EU regulatory impacts (e.g., MiFID II) and real-time data from Frankfurt-based exchanges, reinforcing my ability to deliver actionable insights under pressure—a critical competency for any Financial Analyst operating in Germany’s fast-paced environment.</w:t>
      </w:r>
    </w:p>
    <w:p>
      <w:pPr>
        <w:pStyle w:val="BodyText"/>
      </w:pPr>
      <w:r>
        <w:t xml:space="preserve">My internship at a Frankfurt-based asset management firm further solidified this foundation. I supported the portfolio team in evaluating ESG integration within European equity mandates, analyzing sustainability metrics against traditional financial KPIs using tools like FactSet and Tableau. This experience taught me to navigate Germany’s stringent regulatory framework while balancing investor expectations—a duality central to success as a Financial Analyst in Frankfurt. I learned firsthand how local market nuances (e.g., German corporate governance codes or the influence of DAX 30 constituents) directly shape investment decisions, cementing my resolve to specialize within this ecosystem.</w:t>
      </w:r>
    </w:p>
    <w:bookmarkEnd w:id="20"/>
    <w:bookmarkStart w:id="21" w:name="Xfff79c53d466d4d2f3f7c79b1619f1d1dd0a815"/>
    <w:p>
      <w:pPr>
        <w:pStyle w:val="Heading2"/>
      </w:pPr>
      <w:r>
        <w:t xml:space="preserve">Why Frankfurt? Strategic Alignment with Germany’s Financial Ecosystem</w:t>
      </w:r>
    </w:p>
    <w:p>
      <w:pPr>
        <w:pStyle w:val="FirstParagraph"/>
      </w:pPr>
      <w:r>
        <w:t xml:space="preserve">Frankfurt is more than a location; it is the nerve center of European finance. As the host city of the ECB and home to over 1,000 financial institutions, Frankfurt demands analysts who understand both global market dynamics and local regulatory intricacies. My decision to pursue this role here stems from an acute awareness that Frankfurt’s unique confluence of central banking authority, exchange operations (Deutsche Börse), and multinational corporate headquarters creates a unparalleled learning environment. For instance, analyzing the impact of ECB monetary policy shifts on German industrial exporters—like Siemens or BMW—requires context beyond textbook models; it necessitates immersion in Frankfurt’s business culture and real-time market sentiment.</w:t>
      </w:r>
    </w:p>
    <w:p>
      <w:pPr>
        <w:pStyle w:val="BodyText"/>
      </w:pPr>
      <w:r>
        <w:t xml:space="preserve">Moreover, Germany’s emphasis on precision, collaboration, and long-term strategic thinking resonates deeply with my professional ethos. I have studied the German approach to financial analysis: a methodology prioritizing data integrity over speculative trends (e.g., the "Präzision" principle in German business culture), which aligns with my own meticulous workflow. I am committed to mastering basic German (B1 level) not merely for communication but to fully integrate into team dynamics—a requirement often unspoken but vital for success in Frankfurt’s corporate milieu. My exposure to cross-functional teams during my internship taught me that effective Financial Analysts here must bridge quantitative rigor with stakeholder clarity, a skill I have honed through presentations to non-technical executives at the asset management firm.</w:t>
      </w:r>
    </w:p>
    <w:bookmarkEnd w:id="21"/>
    <w:bookmarkStart w:id="22" w:name="Xf0568733a1dcd0fd86e39e6d2037c77430734e6"/>
    <w:p>
      <w:pPr>
        <w:pStyle w:val="Heading2"/>
      </w:pPr>
      <w:r>
        <w:t xml:space="preserve">Professional Vision: Contribution and Growth in Frankfurt</w:t>
      </w:r>
    </w:p>
    <w:p>
      <w:pPr>
        <w:pStyle w:val="FirstParagraph"/>
      </w:pPr>
      <w:r>
        <w:t xml:space="preserve">I envision my role as a Financial Analyst at your institution as catalyzing value through three pillars: market intelligence, risk mitigation, and strategic foresight. In Frankfurt’s volatile environment—shaped by EU policy shifts, energy transitions, and global supply chain disruptions—I aim to develop predictive models that anticipate sector-specific risks (e.g., renewable energy investments in the DACH region or Eurozone debt dynamics). My experience with scenario planning during the 2023 European banking stress tests demonstrates my ability to translate complex variables into clear risk assessments, directly supporting Frankfurt-based firms navigating regulatory complexity.</w:t>
      </w:r>
    </w:p>
    <w:p>
      <w:pPr>
        <w:pStyle w:val="BodyText"/>
      </w:pPr>
      <w:r>
        <w:t xml:space="preserve">Crucially, I seek to leverage Frankfurt’s collaborative spirit. Unlike isolated financial hubs, Frankfurt’s institutions thrive on interdependence—ECB policy affecting banks, which then influence exchange listings. As a Financial Analyst here, I will actively engage with peers across departments (trading, compliance, strategy) to ensure analysis drives cohesive decision-making. My goal is not just to interpret data but to become a trusted advisor within the Frankfurt network—contributing insights that inform everything from portfolio allocation to ESG strategy alignment with Germany’s National Energy Strategy.</w:t>
      </w:r>
    </w:p>
    <w:bookmarkEnd w:id="22"/>
    <w:bookmarkStart w:id="23" w:name="conclusion-a-purposeful-commitment"/>
    <w:p>
      <w:pPr>
        <w:pStyle w:val="Heading2"/>
      </w:pPr>
      <w:r>
        <w:t xml:space="preserve">Conclusion: A Purposeful Commitment</w:t>
      </w:r>
    </w:p>
    <w:p>
      <w:pPr>
        <w:pStyle w:val="FirstParagraph"/>
      </w:pPr>
      <w:r>
        <w:t xml:space="preserve">This Statement of Purpose is not merely an application; it is a testament to my deliberate path toward becoming a Financial Analyst in Frankfurt, Germany. My academic rigor, hands-on experience in Frankfurt’s market context, and cultural adaptability position me to immediately add value while growing alongside your institution. I am eager to contribute to the city’s legacy as Europe’s financial anchor—where every analysis matters not just for profit margins but for the stability of an entire economic region. Frankfurt does not seek analysts who merely report data; it requires strategists who understand that their work shapes the future of European finance. I am prepared to earn that trust, one precise insight at a time.</w:t>
      </w:r>
    </w:p>
    <w:p>
      <w:pPr>
        <w:pStyle w:val="BodyText"/>
      </w:pPr>
      <w:r>
        <w:t xml:space="preserve">My commitment to this role transcends professional ambition—it is rooted in a profound appreciation for why Frankfurt remains irreplaceable in global finance. I look forward to advancing my career within this dynamic ecosystem and contributing to the next chapter of Frankfurt’s financial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Frankfurt, Germany</dc:title>
  <dc:creator/>
  <dc:language>en</dc:language>
  <cp:keywords/>
  <dcterms:created xsi:type="dcterms:W3CDTF">2026-07-23T10:39:24Z</dcterms:created>
  <dcterms:modified xsi:type="dcterms:W3CDTF">2026-07-23T10:39:24Z</dcterms:modified>
</cp:coreProperties>
</file>

<file path=docProps/custom.xml><?xml version="1.0" encoding="utf-8"?>
<Properties xmlns="http://schemas.openxmlformats.org/officeDocument/2006/custom-properties" xmlns:vt="http://schemas.openxmlformats.org/officeDocument/2006/docPropsVTypes"/>
</file>