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Germany</w:t>
      </w:r>
      <w:r>
        <w:t xml:space="preserve"> </w:t>
      </w:r>
      <w:r>
        <w:t xml:space="preserve">Munich</w:t>
      </w:r>
    </w:p>
    <w:bookmarkStart w:id="25" w:name="X3307bafa35c9525fe7e6c41c9ab6e0fb0ef97da"/>
    <w:p>
      <w:pPr>
        <w:pStyle w:val="Heading1"/>
      </w:pPr>
      <w:r>
        <w:t xml:space="preserve">Statement of Purpose: Pursuing a Financial Analyst Role in Germany Munich</w:t>
      </w:r>
    </w:p>
    <w:p>
      <w:pPr>
        <w:pStyle w:val="FirstParagraph"/>
      </w:pPr>
      <w:r>
        <w:t xml:space="preserve">As I meticulously craft this Statement of Purpose, my focus remains unwavering on securing a transformative position as a Financial Analyst within Munich’s dynamic economic ecosystem. This document articulates not merely my professional trajectory, but my strategic alignment with the precise demands of financial roles in Germany and the unique advantages Munich offers as Europe’s premier hub for finance, innovation, and corporate excellence. My journey has been purposefully directed toward mastering financial analysis within a German context—where precision, regulatory rigor, and strategic foresight converge—to contribute meaningfully to organizations thriving in this globally significant city.</w:t>
      </w:r>
    </w:p>
    <w:bookmarkStart w:id="20" w:name="Xf491201ac4e1562aca343bacead8cddc05f13fa"/>
    <w:p>
      <w:pPr>
        <w:pStyle w:val="Heading2"/>
      </w:pPr>
      <w:r>
        <w:t xml:space="preserve">Academic Foundation and Technical Proficiency</w:t>
      </w:r>
    </w:p>
    <w:p>
      <w:pPr>
        <w:pStyle w:val="FirstParagraph"/>
      </w:pPr>
      <w:r>
        <w:t xml:space="preserve">My academic background at the Technical University of Munich (TUM), where I earned a Master’s in Financial Economics with honors, provided the rigorous foundation I now apply daily. Courses such as Advanced Corporate Valuation, Derivative Pricing Models, and German Financial Law equipped me not just with technical skills but with an intimate understanding of Germany’s regulatory landscape—particularly MaRisk (Banking Supervision Guidelines) and the EU’s MiFID II framework. During my thesis on "Optimizing Capital Allocation for DACH-Based Conglomerates," I developed a proprietary cash flow forecasting model that reduced variance by 22% in backtesting against Siemens AG’s historical data. This experience reinforced my belief that effective Financial Analysis in Germany demands more than quantitative prowess; it requires fluency in the nation’s institutional and cultural operating norms.</w:t>
      </w:r>
    </w:p>
    <w:bookmarkEnd w:id="20"/>
    <w:bookmarkStart w:id="21" w:name="X551a8c265a4495ef8119c66ebd83648f16fc447"/>
    <w:p>
      <w:pPr>
        <w:pStyle w:val="Heading2"/>
      </w:pPr>
      <w:r>
        <w:t xml:space="preserve">Professional Experience: Bridging Theory and German Market Realities</w:t>
      </w:r>
    </w:p>
    <w:p>
      <w:pPr>
        <w:pStyle w:val="FirstParagraph"/>
      </w:pPr>
      <w:r>
        <w:t xml:space="preserve">My internship at Allianz Global Investors in Munich crystallized my commitment to this path. Tasked with analyzing quarterly performance of ESG-integrated equity portfolios, I collaborated with a cross-functional team of German and international analysts to refine risk attribution models. A pivotal moment involved identifying misalignments between client mandates and fund strategies during the 2023 energy transition volatility—leading to a revised reporting framework adopted by the Munich-based asset management division. This required navigating complex German investor communication protocols while leveraging SAS for real-time data analysis, resulting in a 15% improvement in client satisfaction scores. The experience underscored how Financial Analysts in Germany must balance technical rigor with nuanced stakeholder management—skills I now refine daily.</w:t>
      </w:r>
    </w:p>
    <w:bookmarkEnd w:id="21"/>
    <w:bookmarkStart w:id="22" w:name="X0dded500760843f7c037a93fff2d7d940f3d904"/>
    <w:p>
      <w:pPr>
        <w:pStyle w:val="Heading2"/>
      </w:pPr>
      <w:r>
        <w:t xml:space="preserve">Why Germany Munich? Strategic Alignment with City and Industry</w:t>
      </w:r>
    </w:p>
    <w:p>
      <w:pPr>
        <w:pStyle w:val="FirstParagraph"/>
      </w:pPr>
      <w:r>
        <w:t xml:space="preserve">Munich is not merely a location for my career; it is the optimal catalyst for my growth as a Financial Analyst. Unlike Frankfurt’s bustling trading hub, Munich fosters a collaborative environment where finance intersects with engineering excellence—home to BMW Group’s financial division, Siemens AG’s corporate treasury, and Munich Re’s innovative risk modeling units. The city’s emphasis on "Sachlichkeit" (objectivity) and long-term strategic planning mirrors my analytical ethos. Moreover, Munich offers unparalleled access to Germany’s financial ecosystem: the Bundesbank headquarters in nearby Frankfurt is within commuting distance for regulatory insights, while initiatives like "Munich FinTech Valley" bridge traditional finance with digital innovation—a critical evolution for modern Financial Analysts. My decision to target Munich over other German cities stems from its unique blend of corporate stability and entrepreneurial energy, where I can apply my skills to projects with tangible societal impact (e.g., decarbonizing supply chains for BMW or optimizing capital structure for Siemens Healthineers).</w:t>
      </w:r>
    </w:p>
    <w:bookmarkEnd w:id="22"/>
    <w:bookmarkStart w:id="23" w:name="cultural-integration-and-future-vision"/>
    <w:p>
      <w:pPr>
        <w:pStyle w:val="Heading2"/>
      </w:pPr>
      <w:r>
        <w:t xml:space="preserve">Cultural Integration and Future Vision</w:t>
      </w:r>
    </w:p>
    <w:p>
      <w:pPr>
        <w:pStyle w:val="FirstParagraph"/>
      </w:pPr>
      <w:r>
        <w:t xml:space="preserve">Adapting to Germany’s professional culture has been central to my preparation. I completed intensive German language courses at Goethe-Institut Munich (reaching C1 level), enabling me to engage fully in board-level discussions without translation dependencies—a necessity for credibility as a Financial Analyst in German firms. I’ve also immersed myself in local business etiquette: understanding that decisions are made through consensus ("Konsens"), valuing precise documentation, and appreciating the importance of structured meetings (e.g., using "Sitzungsprotokolle" to track financial strategy debates). This cultural fluency ensures my contributions align with German workplace expectations while bringing international perspective—key for multinational teams in Munich.</w:t>
      </w:r>
    </w:p>
    <w:p>
      <w:pPr>
        <w:pStyle w:val="BodyText"/>
      </w:pPr>
      <w:r>
        <w:t xml:space="preserve">Looking ahead, I aim to advance into a Senior Financial Analyst role at a leading Munich-based corporation within three years. My immediate goal is to leverage tools like SAP FICO and Power BI in a strategic finance team, supporting capital allocation decisions for sustainability-focused initiatives—such as the Bavarian government’s "Energiewende" transition. Long-term, I aspire to contribute to developing Germany’s next-generation financial frameworks that integrate ESG metrics into core valuation models, directly addressing the European Commission’s Corporate Sustainability Reporting Directive (CSRD). Munich provides the ecosystem where such innovation thrives: with institutions like the Munich School of Management fostering academic-industry partnerships and firms like BCG Analytics pioneering data-driven finance solutions.</w:t>
      </w:r>
    </w:p>
    <w:bookmarkEnd w:id="23"/>
    <w:bookmarkStart w:id="24" w:name="Xc2e16b88c57acee6c9e306614cda8664d3393c8"/>
    <w:p>
      <w:pPr>
        <w:pStyle w:val="Heading2"/>
      </w:pPr>
      <w:r>
        <w:t xml:space="preserve">Conclusion: Commitment to Excellence in Germany’s Financial Heartland</w:t>
      </w:r>
    </w:p>
    <w:p>
      <w:pPr>
        <w:pStyle w:val="FirstParagraph"/>
      </w:pPr>
      <w:r>
        <w:t xml:space="preserve">This Statement of Purpose is a testament to my disciplined pursuit of becoming an indispensable Financial Analyst in Germany Munich. My academic rigor, hands-on experience with German financial institutions, and cultural integration position me to immediately contribute to teams navigating Munich’s complex market—where precision meets opportunity. I am not merely seeking a job; I seek to become part of the city’s legacy as Europe’s financial innovator. Munich represents the convergence of analytical excellence and strategic vision, where my skills in data-driven financial modeling, regulatory navigation, and cross-cultural collaboration will flourish. With its blend of tradition and forward-thinking enterprise, Germany Munich is the definitive destination for a Financial Analyst committed to elevating both their career and the industry’s future.</w:t>
      </w:r>
    </w:p>
    <w:p>
      <w:pPr>
        <w:pStyle w:val="BodyText"/>
      </w:pPr>
      <w:r>
        <w:t xml:space="preserve">Thank you for considering my application. I eagerly anticipate contributing to Munich’s financial excellence as a dedicated Financial Analyst in Germany.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Germany Munich</dc:title>
  <dc:creator/>
  <dc:language>en</dc:language>
  <cp:keywords/>
  <dcterms:created xsi:type="dcterms:W3CDTF">2026-07-22T19:46:45Z</dcterms:created>
  <dcterms:modified xsi:type="dcterms:W3CDTF">2026-07-22T19:46:45Z</dcterms:modified>
</cp:coreProperties>
</file>

<file path=docProps/custom.xml><?xml version="1.0" encoding="utf-8"?>
<Properties xmlns="http://schemas.openxmlformats.org/officeDocument/2006/custom-properties" xmlns:vt="http://schemas.openxmlformats.org/officeDocument/2006/docPropsVTypes"/>
</file>