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Financial</w:t>
      </w:r>
      <w:r>
        <w:t xml:space="preserve"> </w:t>
      </w:r>
      <w:r>
        <w:t xml:space="preserve">Analyst</w:t>
      </w:r>
      <w:r>
        <w:t xml:space="preserve"> </w:t>
      </w:r>
      <w:r>
        <w:t xml:space="preserve">-</w:t>
      </w:r>
      <w:r>
        <w:t xml:space="preserve"> </w:t>
      </w:r>
      <w:r>
        <w:t xml:space="preserve">Indonesia</w:t>
      </w:r>
      <w:r>
        <w:t xml:space="preserve"> </w:t>
      </w:r>
      <w:r>
        <w:t xml:space="preserve">Jakarta</w:t>
      </w:r>
    </w:p>
    <w:bookmarkStart w:id="20" w:name="Xd9c106ef8b4e522b66160466e19877ef2dd1f96"/>
    <w:p>
      <w:pPr>
        <w:pStyle w:val="Heading1"/>
      </w:pPr>
      <w:r>
        <w:t xml:space="preserve">Statement of Purpose for Financial Analyst Position in Indonesia Jakarta</w:t>
      </w:r>
    </w:p>
    <w:p>
      <w:pPr>
        <w:pStyle w:val="FirstParagraph"/>
      </w:pPr>
      <w:r>
        <w:t xml:space="preserve">As I prepare to submit this Statement of Purpose, I am driven by a profound commitment to contribute my analytical expertise and financial acumen within the dynamic economic landscape of Indonesia Jakarta. This document serves as both a professional declaration and a testament to my alignment with the evolving needs of Jakarta’s financial sector—a hub where global capital meets emerging market potential. My journey toward becoming an accomplished Financial Analyst has been meticulously shaped by academic rigor, practical experience, and an unwavering dedication to understanding the unique economic fabric of Indonesia Jakarta.</w:t>
      </w:r>
    </w:p>
    <w:p>
      <w:pPr>
        <w:pStyle w:val="BodyText"/>
      </w:pPr>
      <w:r>
        <w:t xml:space="preserve">My foundational education in Finance from the University of Indonesia equipped me with a robust framework for financial analysis, including advanced coursework in corporate valuation, risk management, and capital markets. However, it was during my internship at PT Bank Central Asia (BCA)’s Corporate Finance Division that I truly grasped the nuances of applying financial theory within Indonesia Jakarta’s context. Here, I conducted detailed financial statement analyses for SME clients navigating Indonesia’s complex regulatory environment under OJK (Financial Services Authority). I developed a specialized model to assess creditworthiness for microfinance institutions in West Jakarta, which contributed to a 15% improvement in loan approval accuracy while adhering to Sharia-compliant finance principles—a critical consideration across Indonesia’s diverse financial ecosystem.</w:t>
      </w:r>
    </w:p>
    <w:p>
      <w:pPr>
        <w:pStyle w:val="BodyText"/>
      </w:pPr>
      <w:r>
        <w:t xml:space="preserve">What distinguishes my approach as a Financial Analyst is my deep integration of local market intelligence with global best practices. During my role at Deloitte Indonesia’s Jakarta office, I supported the audit team for several IDX (Indonesia Stock Exchange) listed firms, analyzing quarterly reports against both IFRS and Indonesian GAAP standards. This experience honed my ability to translate complex financial data into strategic insights for stakeholders across cultural and linguistic divides—a necessity in Jakarta’s multinational corporate environment. Notably, I identified a recurring valuation discrepancy in energy sector reports tied to local tax incentives, which directly informed a revised forecasting methodology adopted by three major oil &amp; gas clients operating from the Jabodetabek region.</w:t>
      </w:r>
    </w:p>
    <w:p>
      <w:pPr>
        <w:pStyle w:val="BodyText"/>
      </w:pPr>
      <w:r>
        <w:t xml:space="preserve">The significance of positioning myself as a Financial Analyst within Indonesia Jakarta cannot be overstated. Jakarta is not merely a city; it is the nerve center of Southeast Asia’s fourth-largest economy, home to 10 million people and hosting over 65% of Indonesia’s corporate headquarters. The city’s financial sector is experiencing explosive growth, with BEI (Indonesia Stock Exchange) recording a 43% increase in new listings since 2020, driven by fintech innovation and ASEAN economic integration. However, this growth presents challenges: fragmented SME financing, volatility in commodity-linked sectors (like palm oil and coal), and the need for sophisticated ESG (Environmental, Social, Governance) integration—all areas where a culturally attuned Financial Analyst can deliver exceptional value. My prior work analyzing Jakarta’s emerging e-commerce sector demonstrated how consumer spending patterns directly impact retail credit risk—a dynamic I am eager to deepen within Indonesia Jakarta’s evolving market.</w:t>
      </w:r>
    </w:p>
    <w:p>
      <w:pPr>
        <w:pStyle w:val="BodyText"/>
      </w:pPr>
      <w:r>
        <w:t xml:space="preserve">My commitment to Indonesia Jakarta extends beyond professional objectives. I have immersed myself in local business culture through active participation in the Financial Analysts Association of Indonesia (FAAI) events held across Tanjung Priok and Sudirman Central Business District. I regularly attend OJK workshops on digital banking regulations, ensuring my analysis remains compliant with Indonesia’s progressive financial supervision framework. Furthermore, I have dedicated time to learning Bahasa Indonesia at an advanced level to facilitate seamless communication with local management teams—a skill critical for effective Financial Analyst work in this context. This cultural fluency allows me to navigate Jakarta’s nuanced business etiquette and build trust with stakeholders, turning data into actionable strategy.</w:t>
      </w:r>
    </w:p>
    <w:p>
      <w:pPr>
        <w:pStyle w:val="BodyText"/>
      </w:pPr>
      <w:r>
        <w:t xml:space="preserve">I recognize that the role of a Financial Analyst in Indonesia Jakarta demands more than technical proficiency. It requires understanding how economic policies like the 2024 National Medium-Term Development Plan (RPJMN) impact sectoral growth, or anticipating regulatory shifts following OJK’s recent digital payment guidelines. My analysis for PT Telkom Indonesia last year integrated these macro trends into cash flow projections, enabling leadership to pivot investment toward digital infrastructure ahead of policy changes—a move that positioned the company favorably during Jakarta’s 2023-2024 fintech boom. Such proactive insight is precisely what I aim to bring to my next Financial Analyst role within Indonesia Jakarta’s competitive landscape.</w:t>
      </w:r>
    </w:p>
    <w:p>
      <w:pPr>
        <w:pStyle w:val="BodyText"/>
      </w:pPr>
      <w:r>
        <w:t xml:space="preserve">Looking forward, my professional vision aligns with Indonesia Jakarta’s strategic priorities: supporting the nation’s transition toward sustainable finance and enhancing financial inclusion. I aspire to develop predictive analytics tools tailored for microfinance institutions serving Jakarta’s informal economy—addressing a gap where 42% of Indonesians remain unbanked (World Bank, 2023). My long-term goal is to establish myself as a Financial Analyst who not only provides data-driven recommendations but also empowers local businesses to thrive through financial literacy and strategic capital allocation within the Indonesian context.</w:t>
      </w:r>
    </w:p>
    <w:p>
      <w:pPr>
        <w:pStyle w:val="BodyText"/>
      </w:pPr>
      <w:r>
        <w:t xml:space="preserve">This Statement of Purpose encapsulates my professional identity, experience, and unshakeable commitment to contributing meaningfully in Indonesia Jakarta. I am prepared to leverage my analytical skills, cultural understanding, and passion for Indonesia’s economic advancement to excel as a Financial Analyst in this vital market. The city’s energy—where traditional trading meets digital innovation—is the ideal arena for me to grow while delivering tangible value. I am eager to bring my expertise to your organization and help shape Jakarta’s financial future with precision, integrity, and local insight.</w:t>
      </w:r>
    </w:p>
    <w:p>
      <w:pPr>
        <w:pStyle w:val="BodyText"/>
      </w:pPr>
      <w:r>
        <w:t xml:space="preserve">Thank you for considering my application as a dedicated Financial Analyst candidate committed to Indonesia Jakarta’s economic journey.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Financial Analyst - Indonesia Jakarta</dc:title>
  <dc:creator/>
  <dc:language>en</dc:language>
  <cp:keywords/>
  <dcterms:created xsi:type="dcterms:W3CDTF">2026-07-21T05:50:13Z</dcterms:created>
  <dcterms:modified xsi:type="dcterms:W3CDTF">2026-07-21T05:50:13Z</dcterms:modified>
</cp:coreProperties>
</file>

<file path=docProps/custom.xml><?xml version="1.0" encoding="utf-8"?>
<Properties xmlns="http://schemas.openxmlformats.org/officeDocument/2006/custom-properties" xmlns:vt="http://schemas.openxmlformats.org/officeDocument/2006/docPropsVTypes"/>
</file>