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5" w:name="Xe63f28bbfa98d67f594d04416fa04b22d56f762"/>
    <w:p>
      <w:pPr>
        <w:pStyle w:val="Heading1"/>
      </w:pPr>
      <w:r>
        <w:t xml:space="preserve">STATEMENT OF PURPOSE: APPLICANT FOR FINANCIAL ANALYST POSITION IN IRAQ BAGHDAD</w:t>
      </w:r>
    </w:p>
    <w:p>
      <w:pPr>
        <w:pStyle w:val="FirstParagraph"/>
      </w:pPr>
      <w:r>
        <w:t xml:space="preserve">To the Esteemed Hiring Committee,</w:t>
      </w:r>
    </w:p>
    <w:p>
      <w:pPr>
        <w:pStyle w:val="BodyText"/>
      </w:pPr>
      <w:r>
        <w:t xml:space="preserve">As I prepare this Statement of Purpose for the Financial Analyst position within Iraq Baghdad, I am compelled to articulate a vision that intertwines my professional aspirations with the transformative economic landscape of our nation. My journey toward becoming a Financial Analyst has been meticulously shaped by both academic rigor and an unwavering commitment to Iraq's financial renaissance, particularly in Baghdad—the pulsating heart of our country's economic potential. This Statement of Purpose serves as a testament to my qualifications, motivations, and profound belief in the strategic importance of financial expertise within Iraq Baghdad's current developmental trajectory.</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Master’s degree in Finance from the University of Baghdad, where I specialized in emerging market economics with a focus on Middle Eastern fiscal systems. During my studies, I developed advanced proficiency in financial modeling, risk assessment, and data-driven decision-making using tools such as Excel (VBA), Python for quantitative analysis, and Bloomberg Terminal. A pivotal project involved analyzing the impact of oil price volatility on Iraq’s public budget allocation—a topic of critical relevance to our national economy. This research required me to navigate complex datasets from the Central Bank of Iraq and Ministry of Finance, revealing patterns that directly informed my understanding of how macroeconomic factors shape fiscal policy in Iraq Baghdad.</w:t>
      </w:r>
    </w:p>
    <w:p>
      <w:pPr>
        <w:pStyle w:val="BodyText"/>
      </w:pPr>
      <w:r>
        <w:t xml:space="preserve">Further enhancing my technical acumen, I completed certifications in Financial Risk Manager (FRM) and Chartered Financial Analyst (CFA) Level II. These credentials equipped me with frameworks to evaluate investment portfolios, assess credit risks, and design hedging strategies tailored to volatile markets—skills I recognize as indispensable for a Financial Analyst operating within Iraq Baghdad’s evolving economic ecosystem.</w:t>
      </w:r>
    </w:p>
    <w:bookmarkEnd w:id="20"/>
    <w:bookmarkStart w:id="21" w:name="X0c24a472e86fc7d25df5d1be8c55001dedb5121"/>
    <w:p>
      <w:pPr>
        <w:pStyle w:val="Heading2"/>
      </w:pPr>
      <w:r>
        <w:t xml:space="preserve">Professional Experience: Bridging Theory and Practice in Iraq</w:t>
      </w:r>
    </w:p>
    <w:p>
      <w:pPr>
        <w:pStyle w:val="FirstParagraph"/>
      </w:pPr>
      <w:r>
        <w:t xml:space="preserve">My professional experience has been deliberately anchored in Iraq’s financial sector. As a Junior Financial Analyst at Al-Rafidain Bank (Baghdad Branch), I managed the budgeting process for three regional branches, optimizing resource allocation during a period of significant inflation. I implemented a dynamic forecasting model that reduced budget variances by 22% within six months—directly contributing to operational efficiency amid Iraq Baghdad’s challenging cost environment. This role also exposed me to the intricacies of regulatory compliance under the Central Bank of Iraq’s guidelines, particularly concerning foreign exchange controls and anti-money laundering protocols.</w:t>
      </w:r>
    </w:p>
    <w:p>
      <w:pPr>
        <w:pStyle w:val="BodyText"/>
      </w:pPr>
      <w:r>
        <w:t xml:space="preserve">Additionally, I contributed to a consultancy project for a major Iraqi oil company in Karbala (with travel to Baghdad for strategy sessions), where I analyzed capital expenditure plans against geopolitical risks. This experience deepened my understanding of how financial analysts must balance immediate fiscal demands with long-term national development goals—a duality central to success in Iraq Baghdad. My work consistently emphasized localization: translating global financial best practices into context-appropriate solutions that respect Iraqi cultural and institutional realities.</w:t>
      </w:r>
    </w:p>
    <w:bookmarkEnd w:id="21"/>
    <w:bookmarkStart w:id="22" w:name="Xa54ba48b103845e899cf95cbb5105ba5014a884"/>
    <w:p>
      <w:pPr>
        <w:pStyle w:val="Heading2"/>
      </w:pPr>
      <w:r>
        <w:t xml:space="preserve">Why Iraq Baghdad? Strategic Alignment with National Aspirations</w:t>
      </w:r>
    </w:p>
    <w:p>
      <w:pPr>
        <w:pStyle w:val="FirstParagraph"/>
      </w:pPr>
      <w:r>
        <w:t xml:space="preserve">This is not merely a job application; it is a deliberate alignment with Iraq’s economic future. The current moment in Iraq Baghdad represents unparalleled opportunity. With the nation’s post-conflict reconstruction efforts accelerating, foreign investment inflows rising (notably in energy, infrastructure, and digital sectors), and the government prioritizing fiscal transparency through initiatives like the Oil Revenue Management Law of 2023, there is a critical need for skilled Financial Analysts who comprehend both global standards and Iraq-specific nuances.</w:t>
      </w:r>
    </w:p>
    <w:p>
      <w:pPr>
        <w:pStyle w:val="BodyText"/>
      </w:pPr>
      <w:r>
        <w:t xml:space="preserve">I am driven by the conviction that financial analysts in Iraq Baghdad are not just number-crunchers but architects of stability. For instance, my analysis of Baghdad’s municipal finance data revealed that 37% of budget shortfalls stemmed from inefficient procurement cycles—a finding I presented to local officials, leading to a revised vendor management system. In a country where infrastructure gaps impact economic productivity by an estimated 25%, such targeted interventions are vital. I aspire to leverage my expertise in Baghdad’s financial corridors (like the Al-Mansour Business District) to support projects that foster inclusive growth—such as microfinance initiatives for small businesses or sustainable energy investments.</w:t>
      </w:r>
    </w:p>
    <w:bookmarkEnd w:id="22"/>
    <w:bookmarkStart w:id="23" w:name="X495b4bd5435f9f66498731c279c01866fc1d640"/>
    <w:p>
      <w:pPr>
        <w:pStyle w:val="Heading2"/>
      </w:pPr>
      <w:r>
        <w:t xml:space="preserve">Commitment to Ethical Leadership and Community Impact</w:t>
      </w:r>
    </w:p>
    <w:p>
      <w:pPr>
        <w:pStyle w:val="FirstParagraph"/>
      </w:pPr>
      <w:r>
        <w:t xml:space="preserve">My philosophy centers on ethical financial stewardship. In Iraq Baghdad, where corruption remains a challenge, I have consistently championed transparency. At Al-Rafidain Bank, I initiated a training program for junior staff on ethical reporting standards that reduced compliance discrepancies by 40%. Beyond the workplace, I volunteer with the Baghdad Financial Literacy Initiative (BFLI), teaching budgeting workshops in underserved neighborhoods like Sadr City. This grassroots engagement has taught me that financial analysis must serve human outcomes—not just balance sheets. A true Financial Analyst in Iraq Baghdad bridges data and dignity.</w:t>
      </w:r>
    </w:p>
    <w:bookmarkEnd w:id="23"/>
    <w:bookmarkStart w:id="24" w:name="conclusion-a-future-forged-in-baghdad"/>
    <w:p>
      <w:pPr>
        <w:pStyle w:val="Heading2"/>
      </w:pPr>
      <w:r>
        <w:t xml:space="preserve">Conclusion: A Future Forged in Baghdad</w:t>
      </w:r>
    </w:p>
    <w:p>
      <w:pPr>
        <w:pStyle w:val="FirstParagraph"/>
      </w:pPr>
      <w:r>
        <w:t xml:space="preserve">This Statement of Purpose encapsulates my readiness to contribute as a Financial Analyst within Iraq Baghdad’s economic transformation. I bring not only technical mastery but also a deep-seated commitment to our nation’s prosperity, honed through years navigating the complexities of this region. I recognize that success in this role demands resilience in the face of inflationary pressures, adaptability amid policy shifts, and cultural intelligence when engaging stakeholders from diverse backgrounds across Baghdad’s vibrant yet demanding market.</w:t>
      </w:r>
    </w:p>
    <w:p>
      <w:pPr>
        <w:pStyle w:val="BodyText"/>
      </w:pPr>
      <w:r>
        <w:t xml:space="preserve">My ultimate goal is to become a catalyst for financial empowerment—helping Iraqi institutions harness data to make decisions that uplift communities. Whether analyzing the viability of a new industrial park in Al-Shaab or advising on sovereign debt restructuring, I will approach every task with the precision of a Financial Analyst and the heart of an Iraqi patriot. Baghdad’s skyline is rising; my expertise is ready to help finance its ascent.</w:t>
      </w:r>
    </w:p>
    <w:p>
      <w:pPr>
        <w:pStyle w:val="BodyText"/>
      </w:pPr>
      <w:r>
        <w:t xml:space="preserve">I am eager to bring this vision to your esteemed organization. Thank you for considering my application as I prepare to contribute meaningfully to Iraq Baghdad’s economic future.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2026-07-23T17:12:52Z</dcterms:created>
  <dcterms:modified xsi:type="dcterms:W3CDTF">2026-07-23T17:12:52Z</dcterms:modified>
</cp:coreProperties>
</file>

<file path=docProps/custom.xml><?xml version="1.0" encoding="utf-8"?>
<Properties xmlns="http://schemas.openxmlformats.org/officeDocument/2006/custom-properties" xmlns:vt="http://schemas.openxmlformats.org/officeDocument/2006/docPropsVTypes"/>
</file>