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Italy</w:t>
      </w:r>
      <w:r>
        <w:t xml:space="preserve"> </w:t>
      </w:r>
      <w:r>
        <w:t xml:space="preserve">Milan</w:t>
      </w:r>
    </w:p>
    <w:bookmarkStart w:id="25" w:name="Xdf882f6921300058786efb0f702fcd3d514bf32"/>
    <w:p>
      <w:pPr>
        <w:pStyle w:val="Heading1"/>
      </w:pPr>
      <w:r>
        <w:t xml:space="preserve">Statement of Purpose: Pursuing a Financial Analyst Career in the Heart of Italy's Finance Hub - Milan</w:t>
      </w:r>
    </w:p>
    <w:p>
      <w:pPr>
        <w:pStyle w:val="FirstParagraph"/>
      </w:pPr>
      <w:r>
        <w:t xml:space="preserve">In the dynamic landscape of European finance, few cities command attention with the precision and influence of Milan. As I meticulously craft this Statement of Purpose, my aspiration to contribute as a Financial Analyst within Italy’s premier financial center is not merely a career choice—it is a deeply considered convergence of professional ambition, academic rigor, and cultural alignment. Milan represents far more than a geographical location; it embodies the strategic nexus where global capital meets Italian economic ingenuity. This document articulates my unwavering commitment to excel as a Financial Analyst within this unique ecosystem.</w:t>
      </w:r>
    </w:p>
    <w:bookmarkStart w:id="20" w:name="Xdedfb86d24672d5463eee590feb9f55d26868bd"/>
    <w:p>
      <w:pPr>
        <w:pStyle w:val="Heading2"/>
      </w:pPr>
      <w:r>
        <w:t xml:space="preserve">Academic Foundation: Cultivating Analytical Mastery</w:t>
      </w:r>
    </w:p>
    <w:p>
      <w:pPr>
        <w:pStyle w:val="FirstParagraph"/>
      </w:pPr>
      <w:r>
        <w:t xml:space="preserve">My academic journey at Bocconi University, Italy’s preeminent institution for business and finance, provided the essential bedrock for my Financial Analyst trajectory. Concentrating in Corporate Finance with a focus on European capital markets, I immersed myself in advanced financial modeling courses that demanded precision in valuation techniques—DCF analysis, LBO modeling, and scenario-based forecasting. The curriculum explicitly emphasized understanding Italy’s distinct economic framework within the Eurozone context. Projects involved dissecting annual reports of Milan-listed entities like Leonardo S.p.A. and Intesa Sanpaolo, applying IFRS standards with meticulous attention to regional nuances in financial disclosure practices. This wasn’t merely theoretical; it was contextual learning embedded within the very city where these corporations operate daily.</w:t>
      </w:r>
    </w:p>
    <w:bookmarkEnd w:id="20"/>
    <w:bookmarkStart w:id="21" w:name="X4d4baa2e1d3471412203d2988a75217895b6dc8"/>
    <w:p>
      <w:pPr>
        <w:pStyle w:val="Heading2"/>
      </w:pPr>
      <w:r>
        <w:t xml:space="preserve">Professional Experience: Applying Analysis in Real-World Milanese Contexts</w:t>
      </w:r>
    </w:p>
    <w:p>
      <w:pPr>
        <w:pStyle w:val="FirstParagraph"/>
      </w:pPr>
      <w:r>
        <w:t xml:space="preserve">My internship at a leading Milan-based asset management firm, AMG Capital Partners, solidified my practical Financial Analyst capabilities within Italy’s market. I supported the equity research team in evaluating mid-cap Italian manufacturers for investment portfolios, leveraging Bloomberg Terminal data to build complex financial models assessing EBITDA margins amid supply chain volatility post-pandemic. Crucially, I analyzed how European regulatory shifts—particularly MiFID II compliance requirements—impacted client reporting structures and portfolio turnover strategies. This experience taught me that effective Financial Analysis in Milan transcends numbers; it requires understanding the interplay between local business practices (like family-owned conglomerates prevalent in Lombardy) and stringent EU-wide directives.</w:t>
      </w:r>
    </w:p>
    <w:p>
      <w:pPr>
        <w:pStyle w:val="BodyText"/>
      </w:pPr>
      <w:r>
        <w:t xml:space="preserve">Furthermore, during a project analyzing the sustainability performance of Italian blue-chips for ESG integration, I discovered Milan’s accelerating role as a green finance pioneer. The city hosts Europe’s largest sustainable bonds marketplace, and my research on Enel’s 2023 Green Bond issuance directly informed client recommendations. This reinforced that today’s Financial Analyst must be fluent in both traditional valuation and emerging sustainability metrics—a competency increasingly vital for firms headquartered or operating within Italy Milan.</w:t>
      </w:r>
    </w:p>
    <w:bookmarkEnd w:id="21"/>
    <w:bookmarkStart w:id="22" w:name="X2518972e420e8961ba0c3b90065f80961a57fb5"/>
    <w:p>
      <w:pPr>
        <w:pStyle w:val="Heading2"/>
      </w:pPr>
      <w:r>
        <w:t xml:space="preserve">Why Milan? Strategic Alignment with Italy's Financial Core</w:t>
      </w:r>
    </w:p>
    <w:p>
      <w:pPr>
        <w:pStyle w:val="FirstParagraph"/>
      </w:pPr>
      <w:r>
        <w:t xml:space="preserve">Milan is not simply a location for me; it is the indispensable environment where my professional identity as a Financial Analyst crystallizes. The city’s status as Italy’s undisputed financial capital—home to Borsa Italiana (Italy’s stock exchange), major banking headquarters, and countless fintech startups—creates an unparalleled learning laboratory. Unlike London or Frankfurt, Milan offers a unique fusion: deep-rooted Italian corporate culture combined with international market integration. This duality is critical for Financial Analysts needing to interpret both nuanced local management styles and global investor expectations.</w:t>
      </w:r>
    </w:p>
    <w:p>
      <w:pPr>
        <w:pStyle w:val="BodyText"/>
      </w:pPr>
      <w:r>
        <w:t xml:space="preserve">I am acutely aware that Milan’s finance sector faces distinct challenges—addressing Italy’s public debt-to-GDP ratio, navigating the transition toward renewable energy investments, and strengthening SME access to capital. As a Financial Analyst aiming to serve this ecosystem, I seek to contribute directly to these priorities. My fluency in Italian (C1 level) and professional English allows seamless communication across Milan’s diverse market participants—from traditional industrial families on Via Dante to global institutional investors at Piazza della Scala. This linguistic and cultural agility is not an asset; it is a prerequisite for effective analysis in this context.</w:t>
      </w:r>
    </w:p>
    <w:bookmarkEnd w:id="22"/>
    <w:bookmarkStart w:id="23" w:name="X7b9455117203168797de033fb0fd61fd88dea58"/>
    <w:p>
      <w:pPr>
        <w:pStyle w:val="Heading2"/>
      </w:pPr>
      <w:r>
        <w:t xml:space="preserve">Future Vision: Contributing to Milan's Financial Evolution</w:t>
      </w:r>
    </w:p>
    <w:p>
      <w:pPr>
        <w:pStyle w:val="FirstParagraph"/>
      </w:pPr>
      <w:r>
        <w:t xml:space="preserve">My long-term vision aligns with Milan’s strategic trajectory as Italy’s economic engine. I aspire to leverage data-driven insights to help Italian firms optimize capital allocation amid demographic challenges and digital transformation. Specifically, I aim to specialize in analyzing FinTech adoption patterns within Lombard SMEs—a sector pivotal for regional growth but historically underserved by traditional banking models. Working within Milan’s ecosystem will provide direct access to this dynamic market, where firms like Koina and Credimi are already reshaping credit assessment through AI-driven financial analysis.</w:t>
      </w:r>
    </w:p>
    <w:p>
      <w:pPr>
        <w:pStyle w:val="BodyText"/>
      </w:pPr>
      <w:r>
        <w:t xml:space="preserve">I recognize that the role of a Financial Analyst in Italy Milan extends beyond spreadsheet mastery. It requires understanding how fiscal policies from Rome impact local investment flows, interpreting regional industrial clusters (like automotive in Turin or fashion in Milan), and building trust with Italian business leaders who value relationship-based decision-making. My experience navigating the complexities of Milan’s market during my internship—where I presented model scenarios to portfolio managers amid volatile energy prices—has instilled this holistic perspective. The city isn’t just where I want to work; it’s where I believe my skills will deliver maximum impact for both organizations and the broader Italian economy.</w:t>
      </w:r>
    </w:p>
    <w:bookmarkEnd w:id="23"/>
    <w:bookmarkStart w:id="24" w:name="X140bedad0ba175466e36b4c8d4e156ffe875224"/>
    <w:p>
      <w:pPr>
        <w:pStyle w:val="Heading2"/>
      </w:pPr>
      <w:r>
        <w:t xml:space="preserve">Conclusion: Commitment to Milan's Financial Future</w:t>
      </w:r>
    </w:p>
    <w:p>
      <w:pPr>
        <w:pStyle w:val="FirstParagraph"/>
      </w:pPr>
      <w:r>
        <w:t xml:space="preserve">This Statement of Purpose reflects not a generic career aspiration, but a meticulously reasoned path toward becoming an indispensable Financial Analyst in Italy’s most pivotal financial hub. My academic grounding at Bocconi, practical experience with Milan-based firms, and deep understanding of the city’s unique market dynamics position me to contribute immediately to teams navigating Italy’s complex financial landscape. I am eager to immerse myself fully in Milan—learning its rhythms, collaborating across its diverse institutions, and applying rigorous financial analysis where it matters most: driving sustainable growth for Italian businesses within the global economy.</w:t>
      </w:r>
    </w:p>
    <w:p>
      <w:pPr>
        <w:pStyle w:val="BodyText"/>
      </w:pPr>
      <w:r>
        <w:t xml:space="preserve">Italy Milan is not merely the setting for my professional journey; it is the catalyst. I am ready to bring my analytical precision, cultural intelligence, and dedication to this city’s legacy as a world-class finance center. My commitment to excellence in Financial Analysis finds its natural home here, and I am prepared to contribute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Career in Italy Milan</dc:title>
  <dc:creator/>
  <dc:language>en</dc:language>
  <cp:keywords/>
  <dcterms:created xsi:type="dcterms:W3CDTF">2026-07-23T18:13:59Z</dcterms:created>
  <dcterms:modified xsi:type="dcterms:W3CDTF">2026-07-23T18:13:59Z</dcterms:modified>
</cp:coreProperties>
</file>

<file path=docProps/custom.xml><?xml version="1.0" encoding="utf-8"?>
<Properties xmlns="http://schemas.openxmlformats.org/officeDocument/2006/custom-properties" xmlns:vt="http://schemas.openxmlformats.org/officeDocument/2006/docPropsVTypes"/>
</file>