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Financial</w:t>
      </w:r>
      <w:r>
        <w:t xml:space="preserve"> </w:t>
      </w:r>
      <w:r>
        <w:t xml:space="preserve">Analyst</w:t>
      </w:r>
      <w:r>
        <w:t xml:space="preserve"> </w:t>
      </w:r>
      <w:r>
        <w:t xml:space="preserve">-</w:t>
      </w:r>
      <w:r>
        <w:t xml:space="preserve"> </w:t>
      </w:r>
      <w:r>
        <w:t xml:space="preserve">Ankara,</w:t>
      </w:r>
      <w:r>
        <w:t xml:space="preserve"> </w:t>
      </w:r>
      <w:r>
        <w:t xml:space="preserve">Turkey</w:t>
      </w:r>
    </w:p>
    <w:bookmarkStart w:id="26" w:name="Xe05a222651dc677ac34ba5b311559009c4776b6"/>
    <w:p>
      <w:pPr>
        <w:pStyle w:val="Heading1"/>
      </w:pPr>
      <w:r>
        <w:t xml:space="preserve">Statement of Purpose for Financial Analyst Position in Ankara, Turkey</w:t>
      </w:r>
    </w:p>
    <w:p>
      <w:pPr>
        <w:pStyle w:val="FirstParagraph"/>
      </w:pPr>
      <w:r>
        <w:t xml:space="preserve">As a dedicated finance professional with an unwavering commitment to leveraging data-driven insights for strategic economic advancement, I submit this Statement of Purpose to express my profound interest in contributing as a Financial Analyst within Ankara’s dynamic financial ecosystem. Turkey’s capital city, Ankara, represents not merely a location but the pulsating heart of the nation’s economic governance and strategic financial planning—a context where my academic rigor, technical proficiency, and cultural adaptability converge perfectly with organizational needs. This document articulates how my expertise aligns with the unique challenges and opportunities presented by Turkey’s evolving financial landscape.</w:t>
      </w:r>
    </w:p>
    <w:bookmarkStart w:id="20" w:name="Xf491201ac4e1562aca343bacead8cddc05f13fa"/>
    <w:p>
      <w:pPr>
        <w:pStyle w:val="Heading2"/>
      </w:pPr>
      <w:r>
        <w:t xml:space="preserve">Academic Foundation and Technical Proficiency</w:t>
      </w:r>
    </w:p>
    <w:p>
      <w:pPr>
        <w:pStyle w:val="FirstParagraph"/>
      </w:pPr>
      <w:r>
        <w:t xml:space="preserve">My academic journey culminated in a Master of Finance degree from Istanbul Bilgi University, where I specialized in emerging market economics with a focus on Central Eastern European and MENA financial systems. A pivotal component of my thesis examined Turkey’s monetary policy resilience during currency volatility (2021–2023), utilizing real-time data from the Central Bank of Türkiye to model inflation-forex correlation dynamics. This work demanded mastery of advanced analytical tools—including Excel (Power Query, VBA), Python for financial time-series analysis, and Tableau for executive visualization—skills directly transferable to Ankara-based institutions navigating Turkey’s complex fiscal environment. Crucially, my coursework included mandatory modules on Turkish Financial Reporting Standards (TFRS) and compliance with the Capital Markets Board of Turkey (SPK) regulations, ensuring immediate operational readiness within local frameworks.</w:t>
      </w:r>
    </w:p>
    <w:bookmarkEnd w:id="20"/>
    <w:bookmarkStart w:id="21" w:name="Xf0ceb0ff51807bf4c8beebbc2dee69748f967bc"/>
    <w:p>
      <w:pPr>
        <w:pStyle w:val="Heading2"/>
      </w:pPr>
      <w:r>
        <w:t xml:space="preserve">Professional Contextualization: Why Ankara?</w:t>
      </w:r>
    </w:p>
    <w:p>
      <w:pPr>
        <w:pStyle w:val="FirstParagraph"/>
      </w:pPr>
      <w:r>
        <w:t xml:space="preserve">My decision to anchor my career in Ankara, rather than Istanbul, stems from a strategic understanding of Turkey’s economic geography. While Istanbul serves as the commercial hub, Ankara functions as the nation’s administrative and policy-making nerve center—home to the Ministry of Treasury and Finance (Hazine ve Maliye Bakanlığı), Türkiye Cumhuriyet Merkez Bankası (TCMB), and major public financial institutions like KrediBank. As a Financial Analyst targeting roles that influence national economic strategy, Ankara offers unparalleled access to decision-makers shaping Turkey’s fiscal trajectory. For instance, during my internship with the Ankara-based think tank</w:t>
      </w:r>
      <w:r>
        <w:t xml:space="preserve"> </w:t>
      </w:r>
      <w:r>
        <w:rPr>
          <w:iCs/>
          <w:i/>
        </w:rPr>
        <w:t xml:space="preserve">İktisat ve Finans Analiz Merkezi</w:t>
      </w:r>
      <w:r>
        <w:t xml:space="preserve">, I supported a project analyzing public debt sustainability for the Ministry of Finance. This experience revealed how local context—such as Ankara’s concentration of policy experts and its role in implementing structural reforms under Turkey’s 2023–2025 Economic Strategy—creates a uniquely fertile ground for analysts who grasp both macroeconomic theory and bureaucratic nuance.</w:t>
      </w:r>
    </w:p>
    <w:bookmarkEnd w:id="21"/>
    <w:bookmarkStart w:id="22" w:name="X80b423e50a3f7aa452dd92a3718d1651bae4f06"/>
    <w:p>
      <w:pPr>
        <w:pStyle w:val="Heading2"/>
      </w:pPr>
      <w:r>
        <w:t xml:space="preserve">Alignment with Turkey’s Financial Priorities</w:t>
      </w:r>
    </w:p>
    <w:p>
      <w:pPr>
        <w:pStyle w:val="FirstParagraph"/>
      </w:pPr>
      <w:r>
        <w:t xml:space="preserve">Turkey faces critical financial challenges requiring nuanced analytical solutions: currency volatility, inflation management, and sustainable debt structuring. My professional ethos is defined by a commitment to these very issues. In my previous role at FinansTek Ltd., I developed a predictive model for foreign exchange exposure that reduced operational risk by 22% for Turkish exporters—a solution directly relevant to Ankara’s focus on boosting export competitiveness amid lira fluctuations. Furthermore, I actively engage with local economic discourse through publications in</w:t>
      </w:r>
      <w:r>
        <w:t xml:space="preserve"> </w:t>
      </w:r>
      <w:r>
        <w:rPr>
          <w:iCs/>
          <w:i/>
        </w:rPr>
        <w:t xml:space="preserve">Türkiye Ekonomi ve Finans Dergisi</w:t>
      </w:r>
      <w:r>
        <w:t xml:space="preserve">, including an article on "Optimizing Fiscal Transfers in Regional Development Projects," which underscored how data-driven analysis can enhance the impact of government spending. This dedication to Turkey’s specific economic narrative ensures my contributions will transcend generic financial reporting to deliver actionable intelligence aligned with national priorities.</w:t>
      </w:r>
    </w:p>
    <w:bookmarkEnd w:id="22"/>
    <w:bookmarkStart w:id="23" w:name="X9bc9f8b4e466656dd712547c583b867f9558fad"/>
    <w:p>
      <w:pPr>
        <w:pStyle w:val="Heading2"/>
      </w:pPr>
      <w:r>
        <w:t xml:space="preserve">Cultural Integration and Collaborative Approach</w:t>
      </w:r>
    </w:p>
    <w:p>
      <w:pPr>
        <w:pStyle w:val="FirstParagraph"/>
      </w:pPr>
      <w:r>
        <w:t xml:space="preserve">Beyond technical skills, I prioritize cultural fluency within Turkey’s business environment. Fluent in Turkish (certified C1 level), I’ve navigated local professional protocols during fieldwork across Ankara’s key districts—Kızılay, Çankaya, and Mamak—to gather primary data on SME financial health. My approach emphasizes collaboration over individual output: at the 2023 Ankara Financial Innovation Summit, I co-led a workshop with representatives from Akbank and Ziraat Bankası to develop a sectoral risk dashboard for agricultural financing. This experience reinforced my belief that effective Financial Analysts in Turkey must bridge technical expertise with stakeholder empathy—a value deeply embedded in Turkish professional culture where relationship-building is paramount.</w:t>
      </w:r>
    </w:p>
    <w:bookmarkEnd w:id="23"/>
    <w:bookmarkStart w:id="24" w:name="Xe7902db99a7a2944e59f27388dd0c51f6ef207e"/>
    <w:p>
      <w:pPr>
        <w:pStyle w:val="Heading2"/>
      </w:pPr>
      <w:r>
        <w:t xml:space="preserve">Future Vision: Contributing to Ankara’s Economic Trajectory</w:t>
      </w:r>
    </w:p>
    <w:p>
      <w:pPr>
        <w:pStyle w:val="FirstParagraph"/>
      </w:pPr>
      <w:r>
        <w:t xml:space="preserve">My long-term aspiration is to become a strategic voice in Ankara’s financial community, helping organizations navigate Turkey’s transition toward a more resilient, diversified economy. I aim to leverage my analytical capabilities within institutions driving key national initiatives like the</w:t>
      </w:r>
      <w:r>
        <w:t xml:space="preserve"> </w:t>
      </w:r>
      <w:r>
        <w:rPr>
          <w:iCs/>
          <w:i/>
        </w:rPr>
        <w:t xml:space="preserve">Türkiye Teknoloji ve Yenilik Vizyonu</w:t>
      </w:r>
      <w:r>
        <w:t xml:space="preserve"> </w:t>
      </w:r>
      <w:r>
        <w:t xml:space="preserve">(Technology and Innovation Vision), where financial modeling is critical for funding R&amp;D in emerging sectors such as green energy and AI. Specifically, I envision supporting Ankara-based entities in optimizing capital allocation for projects aligned with the Turkish government’s 2023–2025 National Strategy Plan, particularly those targeting sustainable development goals (SDGs) within the Central Anatolia region—a focus area where my fieldwork has already established local connections.</w:t>
      </w:r>
    </w:p>
    <w:bookmarkEnd w:id="24"/>
    <w:bookmarkStart w:id="25" w:name="conclusion-a-purpose-anchored-in-ankara"/>
    <w:p>
      <w:pPr>
        <w:pStyle w:val="Heading2"/>
      </w:pPr>
      <w:r>
        <w:t xml:space="preserve">Conclusion: A Purpose Anchored in Ankara</w:t>
      </w:r>
    </w:p>
    <w:p>
      <w:pPr>
        <w:pStyle w:val="FirstParagraph"/>
      </w:pPr>
      <w:r>
        <w:t xml:space="preserve">This Statement of Purpose is not merely an application—it is a declaration of intent to immerse myself fully within Ankara’s financial ecosystem. My academic training, technical toolkit, and cultural fluency are precisely calibrated to address the analytical demands facing Turkey today. I am eager to contribute my skills as a Financial Analyst to institutions that recognize Ankara’s unique position as the catalyst for national economic progress. In a country where financial stability directly impacts millions of lives, I seek not just a role, but a mission: to provide the clear, actionable insights that empower Turkey’s next phase of growth from its capital city. I welcome the opportunity to discuss how my vision aligns with your organization’s objectives in Ankara and commit to becoming an asset in advancing financial excellence within Turkey.</w:t>
      </w:r>
    </w:p>
    <w:p>
      <w:pPr>
        <w:pStyle w:val="BodyText"/>
      </w:pPr>
      <w:r>
        <w:t xml:space="preserve">Sincerely,</w:t>
      </w:r>
      <w:r>
        <w:br/>
      </w:r>
      <w:r>
        <w:t xml:space="preserve">Ali Demir</w:t>
      </w:r>
      <w:r>
        <w:br/>
      </w:r>
      <w:r>
        <w:t xml:space="preserve">Financial Analyst Candidate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Financial Analyst - Ankara, Turkey</dc:title>
  <dc:creator/>
  <dc:language>en</dc:language>
  <cp:keywords/>
  <dcterms:created xsi:type="dcterms:W3CDTF">2026-07-21T15:21:19Z</dcterms:created>
  <dcterms:modified xsi:type="dcterms:W3CDTF">2026-07-21T15:21:19Z</dcterms:modified>
</cp:coreProperties>
</file>

<file path=docProps/custom.xml><?xml version="1.0" encoding="utf-8"?>
<Properties xmlns="http://schemas.openxmlformats.org/officeDocument/2006/custom-properties" xmlns:vt="http://schemas.openxmlformats.org/officeDocument/2006/docPropsVTypes"/>
</file>