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Application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7" w:name="Xfb8594936ff5d6865949fcf963115a5f906c46f"/>
    <w:p>
      <w:pPr>
        <w:pStyle w:val="Heading1"/>
      </w:pPr>
      <w:r>
        <w:t xml:space="preserve">Statement of Purpose for Financial Analyst Position</w:t>
      </w:r>
    </w:p>
    <w:p>
      <w:pPr>
        <w:pStyle w:val="FirstParagraph"/>
      </w:pPr>
      <w:r>
        <w:t xml:space="preserve">Submitted for Consideration at Leading Financial Institutions in United Kingdom Birmingham</w:t>
      </w:r>
    </w:p>
    <w:bookmarkStart w:id="20" w:name="introduction-and-professional-aspiration"/>
    <w:p>
      <w:pPr>
        <w:pStyle w:val="Heading2"/>
      </w:pPr>
      <w:r>
        <w:t xml:space="preserve">Introduction and Professional Aspiration</w:t>
      </w:r>
    </w:p>
    <w:p>
      <w:pPr>
        <w:pStyle w:val="FirstParagraph"/>
      </w:pPr>
      <w:r>
        <w:t xml:space="preserve">As I prepare to submit my Statement of Purpose for a Financial Analyst position within the dynamic financial landscape of United Kingdom Birmingham, I am compelled to articulate how my academic foundation, professional experience, and deep-seated commitment to financial excellence align with the strategic needs of Birmingham's thriving business ecosystem. Birmingham—often referred to as the "Second City" of Britain—represents not merely a geographical location but a vibrant hub where global financial innovation meets regional economic transformation. My aspiration is to contribute meaningfully to this ecosystem as a Financial Analyst, leveraging data-driven insights to drive sustainable growth for organizations operating within this pivotal UK city.</w:t>
      </w:r>
    </w:p>
    <w:bookmarkEnd w:id="20"/>
    <w:bookmarkStart w:id="21" w:name="Xf491201ac4e1562aca343bacead8cddc05f13fa"/>
    <w:p>
      <w:pPr>
        <w:pStyle w:val="Heading2"/>
      </w:pPr>
      <w:r>
        <w:t xml:space="preserve">Academic Foundation and Technical Proficiency</w:t>
      </w:r>
    </w:p>
    <w:p>
      <w:pPr>
        <w:pStyle w:val="FirstParagraph"/>
      </w:pPr>
      <w:r>
        <w:t xml:space="preserve">My academic journey culminated in a Master of Science in Finance from the University of Birmingham, where I immersed myself in rigorous coursework spanning corporate valuation, risk management, and advanced financial modeling. This program provided unparalleled access to Birmingham's financial district resources, including guest lectures from Barclays' regional directors and collaborative projects with the Birmingham Business School's Centre for Financial Reporting. My dissertation on "Optimizing Capital Allocation Strategies in Post-Brexit Manufacturing SMEs" directly addressed challenges faced by Midlands-based businesses, utilizing real-world datasets from the UK Office for National Statistics to model scenario-based financial outcomes. This experience cemented my ability to translate complex economic data into actionable business intelligence—a core competency for any Financial Analyst operating in the United Kingdom Birmingham context.</w:t>
      </w:r>
    </w:p>
    <w:bookmarkEnd w:id="21"/>
    <w:bookmarkStart w:id="22" w:name="Xddfed5845de673bf9266a2baa7724882f150d42"/>
    <w:p>
      <w:pPr>
        <w:pStyle w:val="Heading2"/>
      </w:pPr>
      <w:r>
        <w:t xml:space="preserve">Professional Experience and Practical Application</w:t>
      </w:r>
    </w:p>
    <w:p>
      <w:pPr>
        <w:pStyle w:val="FirstParagraph"/>
      </w:pPr>
      <w:r>
        <w:t xml:space="preserve">During my internship at PwC Birmingham, I supported the firm's financial advisory team in conducting due diligence for a £75M acquisition within the automotive supply chain sector. This role required me to build dynamic financial models in Excel using VBA macros, analyze 10K filings from NASDAQ-listed companies, and present findings to senior partners. Crucially, I developed a risk assessment framework that identified £3.2M in potential operational inefficiencies for the client—directly demonstrating how meticulous Financial Analyst work creates tangible value in Birmingham's business environment. Subsequently, my role as a Junior Financial Analyst at a Midlands-based fintech startup further honed my skills in forecasting cash flows and interpreting ESG metrics, which are increasingly critical for investors navigating UK regulatory landscapes post-2023.</w:t>
      </w:r>
    </w:p>
    <w:bookmarkEnd w:id="22"/>
    <w:bookmarkStart w:id="23" w:name="Xfabfee8558c436b04ae69cb84110325008d9077"/>
    <w:p>
      <w:pPr>
        <w:pStyle w:val="Heading2"/>
      </w:pPr>
      <w:r>
        <w:t xml:space="preserve">Why Birmingham? Strategic Alignment with the UK Financial Ecosystem</w:t>
      </w:r>
    </w:p>
    <w:p>
      <w:pPr>
        <w:pStyle w:val="FirstParagraph"/>
      </w:pPr>
      <w:r>
        <w:t xml:space="preserve">Birmingham's position as a financial powerhouse in the United Kingdom demands a unique blend of analytical rigor and regional insight. Unlike London's global finance dominance, Birmingham offers Financial Analysts an opportunity to directly impact local economic development while engaging with complex cross-border transactions. The city's status as the UK's leading hub for fintech (home to over 150 fintech firms) and its strategic location between London, Manchester, and Liverpool makes it an ideal proving ground for my career. I am particularly drawn to Birmingham because of its commitment to inclusive growth—initiatives like the Birmingham City Council's "Financial Inclusion Strategy" require precise data analysis to measure success. My goal is to contribute to this mission by developing financial models that support SME expansion across the Midlands, thereby strengthening United Kingdom Birmingham's economic resilience.</w:t>
      </w:r>
    </w:p>
    <w:bookmarkEnd w:id="23"/>
    <w:bookmarkStart w:id="24" w:name="Xf14595debeca67f4cf32d5692f823acc7959228"/>
    <w:p>
      <w:pPr>
        <w:pStyle w:val="Heading2"/>
      </w:pPr>
      <w:r>
        <w:t xml:space="preserve">Technical Competencies and Future Development</w:t>
      </w:r>
    </w:p>
    <w:p>
      <w:pPr>
        <w:pStyle w:val="FirstParagraph"/>
      </w:pPr>
      <w:r>
        <w:t xml:space="preserve">Beyond theoretical knowledge, I possess advanced technical skills essential for modern Financial Analyst roles. I am proficient in SQL for data extraction from SAP systems, Tableau for creating interactive dashboards used by portfolio managers at Birmingham-based asset firms, and Python (with libraries like Pandas and NumPy) for predictive analytics. Most recently, I completed the CFA Level 1 curriculum with distinction, focusing on ethical investment frameworks applicable to UK markets. I am keen to further develop my expertise in ESG integration—a priority for institutions like the Birmingham International Financial Centre—through continuous professional development aligned with the Chartered Institute for Securities &amp; Investment (CISI) standards. In United Kingdom Birmingham, where sustainability reporting is increasingly regulated, this specialization will enable me to deliver greater strategic value.</w:t>
      </w:r>
    </w:p>
    <w:bookmarkEnd w:id="24"/>
    <w:bookmarkStart w:id="25" w:name="Xa9c0949c0c39a1dc77ba734f9f693c40988cfe8"/>
    <w:p>
      <w:pPr>
        <w:pStyle w:val="Heading2"/>
      </w:pPr>
      <w:r>
        <w:t xml:space="preserve">Commitment to Community and Professional Growth</w:t>
      </w:r>
    </w:p>
    <w:p>
      <w:pPr>
        <w:pStyle w:val="FirstParagraph"/>
      </w:pPr>
      <w:r>
        <w:t xml:space="preserve">My engagement with Birmingham's financial community extends beyond the workplace. I volunteer monthly with "Birmingham Financial Literacy," a nonprofit that provides budgeting workshops for underrepresented entrepreneurs in Digbeth and Small Heath. This experience has deepened my understanding of how Financial Analysts can bridge data gaps to empower local businesses—a perspective crucial for ethical practice in United Kingdom Birmingham's diverse economy. Furthermore, I actively participate in the Institute of Chartered Accountants' Midlands regional network, where I co-hosted a seminar on "Data-Driven Decision Making for Mid-Sized Businesses" last October, attended by 50+ professionals from across the city.</w:t>
      </w:r>
    </w:p>
    <w:bookmarkEnd w:id="25"/>
    <w:bookmarkStart w:id="26" w:name="Xf580d2ef4e4237154222eb7ce21ad8913e41c92"/>
    <w:p>
      <w:pPr>
        <w:pStyle w:val="Heading2"/>
      </w:pPr>
      <w:r>
        <w:t xml:space="preserve">Conclusion: A Vision for Birmingham's Financial Future</w:t>
      </w:r>
    </w:p>
    <w:p>
      <w:pPr>
        <w:pStyle w:val="FirstParagraph"/>
      </w:pPr>
      <w:r>
        <w:t xml:space="preserve">As a candidate deeply invested in the economic fabric of United Kingdom Birmingham, I see my role as a Financial Analyst not merely as a job title but as an opportunity to contribute to the city's emergence as Europe's next major financial center. My technical acumen, combined with contextual understanding of Midlands business culture and commitment to community impact, positions me to deliver immediate value while growing alongside organizations committed to Birmingham's financial renaissance. I am eager to bring my analytical rigor and passion for data-driven storytelling—honed through academic excellence at the University of Birmingham—to a team that recognizes the strategic importance of Financial Analysts in shaping tomorrow's economy. In this United Kingdom Birmingham, where innovation meets tradition, I am ready to transform complex financial narratives into catalysts for sustainable regional prosperity.</w:t>
      </w:r>
    </w:p>
    <w:p>
      <w:pPr>
        <w:pStyle w:val="BodyText"/>
      </w:pPr>
      <w:r>
        <w:t xml:space="preserve">Submitted with enthusiasm for the Financial Analyst role in United Kingdom Birmingham</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Application - Birmingham, United Kingdom</dc:title>
  <dc:creator/>
  <dc:language>en</dc:language>
  <cp:keywords/>
  <dcterms:created xsi:type="dcterms:W3CDTF">2026-07-21T06:09:20Z</dcterms:created>
  <dcterms:modified xsi:type="dcterms:W3CDTF">2026-07-21T06:09:20Z</dcterms:modified>
</cp:coreProperties>
</file>

<file path=docProps/custom.xml><?xml version="1.0" encoding="utf-8"?>
<Properties xmlns="http://schemas.openxmlformats.org/officeDocument/2006/custom-properties" xmlns:vt="http://schemas.openxmlformats.org/officeDocument/2006/docPropsVTypes"/>
</file>