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6" w:name="X4e4cdfcb88adec413a7aa87446a4081bd38ed8d"/>
    <w:p>
      <w:pPr>
        <w:pStyle w:val="Heading1"/>
      </w:pPr>
      <w:r>
        <w:t xml:space="preserve">Statement of Purpose: Pursuing a Career as a Financial Analyst in United Kingdom Manchester</w:t>
      </w:r>
    </w:p>
    <w:p>
      <w:pPr>
        <w:pStyle w:val="FirstParagraph"/>
      </w:pPr>
      <w:r>
        <w:t xml:space="preserve">As I prepare to submit my application for the Financial Analyst position within the dynamic financial landscape of United Kingdom Manchester, I feel compelled to articulate my professional journey, aspirations, and unwavering commitment to contributing meaningfully to Manchester’s thriving economic ecosystem. This Statement of Purpose serves as a testament to my qualifications, passion for financial analysis, and deep alignment with the strategic vision of organizations operating from this globally significant northern hub.</w:t>
      </w:r>
    </w:p>
    <w:bookmarkStart w:id="20" w:name="Xcc329998c733652231697f4e0e9a6592e520729"/>
    <w:p>
      <w:pPr>
        <w:pStyle w:val="Heading2"/>
      </w:pPr>
      <w:r>
        <w:t xml:space="preserve">Academic Foundation: Cultivating Analytical Excellence</w:t>
      </w:r>
    </w:p>
    <w:p>
      <w:pPr>
        <w:pStyle w:val="FirstParagraph"/>
      </w:pPr>
      <w:r>
        <w:t xml:space="preserve">My academic journey at the University of Manchester’s Business School equipped me with a rigorous foundation in financial theory and practical application. Through specialized modules in Corporate Finance, Investment Analysis, and Advanced Financial Modeling, I mastered techniques essential for modern Financial Analysts—transforming complex datasets into strategic insights. My final-year dissertation on "Sectoral Performance Analysis of Northern England’s Manufacturing Sector" required extensive data collection from the Bank of England’s archives and LSE databases. This project demanded not only technical proficiency in Excel, Python, and Tableau but also a nuanced understanding of regional economic indicators—a skill directly transferable to analyzing Manchester’s diverse industrial portfolio. The university's emphasis on real-world application through case competitions (including a regional win at the CFA Institute’s "Manchester Capital Challenge") cemented my ability to deliver actionable recommendations under tight deadlines, mirroring the demands of the Financial Analyst role in United Kingdom Manchester.</w:t>
      </w:r>
    </w:p>
    <w:bookmarkEnd w:id="20"/>
    <w:bookmarkStart w:id="21" w:name="X6a79e30d1d9287ca3436822fee66dac98f4bc7c"/>
    <w:p>
      <w:pPr>
        <w:pStyle w:val="Heading2"/>
      </w:pPr>
      <w:r>
        <w:t xml:space="preserve">Professional Experience: From Theory to Strategic Impact</w:t>
      </w:r>
    </w:p>
    <w:p>
      <w:pPr>
        <w:pStyle w:val="FirstParagraph"/>
      </w:pPr>
      <w:r>
        <w:t xml:space="preserve">My internship at Deloitte’s Manchester office provided my first immersive experience within the city’s financial sector. Supporting a retail client through a post-merger integration, I developed valuation models for £350M acquisition targets, conducted comparative analysis of EBITDA margins across 12 UK regions, and presented findings to senior stakeholders in a boardroom setting at Spinningfields. This experience revealed how Manchester’s unique position—bridging London’s financial gravity with emerging Northern Powerhouse initiatives—demands analysts who understand both national market dynamics and hyperlocal economic factors. I further refined these skills during a part-time role at Manchester-based fintech startup "Nexus Capital," where I automated quarterly portfolio performance reports using SQL, reducing manual processing time by 40% while improving data accuracy. These experiences taught me that effective Financial Analysts in United Kingdom Manchester must balance global market awareness with granular understanding of local business ecosystems—from the cultural shifts in MediaCityUK to supply chain innovations in Trafford Park.</w:t>
      </w:r>
    </w:p>
    <w:bookmarkEnd w:id="21"/>
    <w:bookmarkStart w:id="22" w:name="Xe116f7f9f8ccfbb449e1bc6094c2dde2ca71427"/>
    <w:p>
      <w:pPr>
        <w:pStyle w:val="Heading2"/>
      </w:pPr>
      <w:r>
        <w:t xml:space="preserve">Technical &amp; Soft Skills: Precision Meets Partnership</w:t>
      </w:r>
    </w:p>
    <w:p>
      <w:pPr>
        <w:pStyle w:val="FirstParagraph"/>
      </w:pPr>
      <w:r>
        <w:t xml:space="preserve">As a Financial Analyst, I leverage a versatile toolkit: advanced proficiency in financial modeling (DCF, LBO, M&amp;A), expert-level Excel (including Power Query and Macros), SQL for data extraction from sources like the Office for National Statistics, and Python for predictive analytics. Beyond technical rigor, I prioritize collaboration—evidenced when I facilitated cross-departmental workshops at Deloitte to align finance with marketing strategy during a client’s digital transformation. Manchester’s collaborative business culture (embodied in initiatives like "Manchester Connected") has taught me that impactful analysis requires translating complex metrics into compelling narratives for non-finance stakeholders. My language skills—fluent in English and conversational Spanish—further enable me to support Manchester-based multinationals with global operations, such as those expanding from the city’s international trade corridors.</w:t>
      </w:r>
    </w:p>
    <w:bookmarkEnd w:id="22"/>
    <w:bookmarkStart w:id="23" w:name="why-manchester-the-strategic-imperative"/>
    <w:p>
      <w:pPr>
        <w:pStyle w:val="Heading2"/>
      </w:pPr>
      <w:r>
        <w:t xml:space="preserve">Why Manchester? The Strategic Imperative</w:t>
      </w:r>
    </w:p>
    <w:p>
      <w:pPr>
        <w:pStyle w:val="FirstParagraph"/>
      </w:pPr>
      <w:r>
        <w:t xml:space="preserve">My decision to anchor my career in United Kingdom Manchester is not incidental but strategic. As a Financial Analyst, I recognize that Manchester is rapidly becoming the UK’s second financial center, with over 10,000 finance professionals employed across its city center (ONS 2023), driven by the Northern Powerhouse Partnership and HSBC’s regional headquarters expansion. The city offers unparalleled access to data-rich environments—from the Greater Manchester Combined Authority’s economic dashboards to the University of Manchester’s £75M Advanced Materials Research Centre—enabling analysts to work with cutting-edge datasets. Critically, Manchester prioritizes inclusive growth: its "City Deal" investment in green finance and SME support creates unique opportunities for Financial Analysts to influence sustainable development. Unlike London’s saturated market, Manchester values deep local expertise—exactly where my regional analysis background adds immediate value. I am energized by the prospect of contributing to projects like the £1B "Manchester City Centre Regeneration," where financial modeling directly shapes community impact.</w:t>
      </w:r>
    </w:p>
    <w:bookmarkEnd w:id="23"/>
    <w:bookmarkStart w:id="24" w:name="X019c3c5b2273117f244c79deae0c050f707f044"/>
    <w:p>
      <w:pPr>
        <w:pStyle w:val="Heading2"/>
      </w:pPr>
      <w:r>
        <w:t xml:space="preserve">Future Vision: Growing with Manchester’s Financial Ecosystem</w:t>
      </w:r>
    </w:p>
    <w:p>
      <w:pPr>
        <w:pStyle w:val="FirstParagraph"/>
      </w:pPr>
      <w:r>
        <w:t xml:space="preserve">My short-term goal is to secure a Financial Analyst role that leverages my skills in strategic capital allocation and risk assessment within Manchester’s evolving fintech and corporate finance sectors. Long-term, I aspire to lead financial strategy teams at organizations driving the city’s economic diversification—particularly in green infrastructure or digital health—aligning with Manchester’s net-zero 2038 target. I am committed to continuous growth through professional certifications (CFA Level II candidate) and active participation in Manchester Finance Network events. Ultimately, I see myself as a bridge between global financial standards and Manchester’s distinctive entrepreneurial spirit, ensuring that every analysis we produce advances both business objectives and the city’s shared prosperity.</w:t>
      </w:r>
    </w:p>
    <w:bookmarkEnd w:id="24"/>
    <w:bookmarkStart w:id="25" w:name="X85a01dfabd3336668988f97e621aae8c4893b57"/>
    <w:p>
      <w:pPr>
        <w:pStyle w:val="Heading2"/>
      </w:pPr>
      <w:r>
        <w:t xml:space="preserve">Conclusion: A Commitment to Manchester’s Financial Future</w:t>
      </w:r>
    </w:p>
    <w:p>
      <w:pPr>
        <w:pStyle w:val="FirstParagraph"/>
      </w:pPr>
      <w:r>
        <w:t xml:space="preserve">This Statement of Purpose encapsulates my dedication to excellence as a Financial Analyst in United Kingdom Manchester. My academic rigor, hands-on experience within the city’s financial corridors, and deep appreciation for Manchester’s unique economic narrative position me to deliver immediate value. I am eager to apply my skills to support your organization’s growth while immersing myself in a community that values innovation as much as integrity. Manchester does not merely offer a job—it offers a platform to shape finance in the 21st century, and I am ready to contribute my analytical prowess, collaborative spirit, and unwavering commitment to this vibrant city’s future. Thank you for considering my application; I welcome the opportunity to discuss how my vision aligns with your strategic goals.</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dc:title>
  <dc:creator/>
  <dc:language>en</dc:language>
  <cp:keywords/>
  <dcterms:created xsi:type="dcterms:W3CDTF">2026-07-23T17:24:34Z</dcterms:created>
  <dcterms:modified xsi:type="dcterms:W3CDTF">2026-07-23T17:24:34Z</dcterms:modified>
</cp:coreProperties>
</file>

<file path=docProps/custom.xml><?xml version="1.0" encoding="utf-8"?>
<Properties xmlns="http://schemas.openxmlformats.org/officeDocument/2006/custom-properties" xmlns:vt="http://schemas.openxmlformats.org/officeDocument/2006/docPropsVTypes"/>
</file>