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Financial</w:t>
      </w:r>
      <w:r>
        <w:t xml:space="preserve"> </w:t>
      </w:r>
      <w:r>
        <w:t xml:space="preserve">Analyst</w:t>
      </w:r>
      <w:r>
        <w:t xml:space="preserve"> </w:t>
      </w:r>
      <w:r>
        <w:t xml:space="preserve">Position</w:t>
      </w:r>
      <w:r>
        <w:t xml:space="preserve"> </w:t>
      </w:r>
      <w:r>
        <w:t xml:space="preserve">in</w:t>
      </w:r>
      <w:r>
        <w:t xml:space="preserve"> </w:t>
      </w:r>
      <w:r>
        <w:t xml:space="preserve">Caracas,</w:t>
      </w:r>
      <w:r>
        <w:t xml:space="preserve"> </w:t>
      </w:r>
      <w:r>
        <w:t xml:space="preserve">Venezuela</w:t>
      </w:r>
    </w:p>
    <w:bookmarkStart w:id="20" w:name="Xc1b7d35a43742abf14f6ffcfd8314048bedb22f"/>
    <w:p>
      <w:pPr>
        <w:pStyle w:val="Heading1"/>
      </w:pPr>
      <w:r>
        <w:t xml:space="preserve">Statement of Purpose for Financial Analyst Position in Caracas, Venezuela</w:t>
      </w:r>
    </w:p>
    <w:p>
      <w:pPr>
        <w:pStyle w:val="FirstParagraph"/>
      </w:pPr>
      <w:r>
        <w:t xml:space="preserve">As I prepare this Statement of Purpose to apply for the Financial Analyst position within Caracas, Venezuela's dynamic economic landscape, I find myself reflecting on a journey deeply intertwined with both global financial principles and Venezuela's unique socioeconomic context. This document represents not merely an application, but a郑重 commitment to contribute my analytical expertise toward strengthening financial resilience in our nation's capital city—a place where economic challenges and opportunities coexist in profound tension.</w:t>
      </w:r>
    </w:p>
    <w:p>
      <w:pPr>
        <w:pStyle w:val="BodyText"/>
      </w:pPr>
      <w:r>
        <w:t xml:space="preserve">My academic foundation began at Universidad Central de Venezuela (UCV), where I earned my Bachelor of Science in Economics with honors, specializing in financial analysis and macroeconomic policy. During my studies, I immersed myself in Venezuela's economic history—from the oil-driven boom of the 1970s to the structural reforms of recent decades—recognizing that effective financial analysis must always consider local institutional frameworks. My thesis, "Optimizing Capital Allocation in Volatile Emerging Markets: A Case Study of Venezuelan Energy Sector," earned departmental recognition for its practical approach to navigating currency fluctuations and inflationary pressures unique to our national context. This academic work crystallized my belief that true financial expertise requires both theoretical rigor and contextual sensitivity.</w:t>
      </w:r>
    </w:p>
    <w:p>
      <w:pPr>
        <w:pStyle w:val="BodyText"/>
      </w:pPr>
      <w:r>
        <w:t xml:space="preserve">Professionally, I have honed my skills at Banco de Venezuela, where I served as an Associate Financial Analyst for three years. In this role, I developed comprehensive financial models for credit risk assessment that directly addressed Venezuela's hyperinflationary environment. For instance, I redesigned the loan portfolio analysis framework to incorporate real-time price indices from the Venezuelan National Institute of Statistics (INE), enabling more accurate risk valuation during periods of 100% annual inflation. This project reduced credit default rates by 22% in my department and demonstrated how data-driven approaches can navigate even the most unstable markets. I also spearheaded a cross-functional initiative to digitize financial reporting for local SMEs—recognizing that Venezuela's economic recovery depends on empowering small businesses, which constitute 85% of Caracas' employment.</w:t>
      </w:r>
    </w:p>
    <w:p>
      <w:pPr>
        <w:pStyle w:val="BodyText"/>
      </w:pPr>
      <w:r>
        <w:t xml:space="preserve">What drives my passion for this work is Venezuela's particular context. While global financial centers like New York or London operate within relatively stable monetary frameworks, Caracas demands a different analytical paradigm—one that accounts for parallel exchange rates, complex regulatory landscapes, and the urgent need for capital efficiency in resource-constrained environments. My experience analyzing the impact of currency controls on manufacturing firms in Petare (Caracas' largest informal economy hub) taught me that financial analysis isn't merely about numbers—it's about understanding how economic policies translate into real-world livelihoods. When I calculated that a 10% reduction in import tariffs could increase local shoe production by 18%, I saw how financial insights directly fuel Caracas' grassroots economic revival.</w:t>
      </w:r>
    </w:p>
    <w:p>
      <w:pPr>
        <w:pStyle w:val="BodyText"/>
      </w:pPr>
      <w:r>
        <w:t xml:space="preserve">I am particularly drawn to this position because it represents an opportunity to apply my skills within Venezuela's most vibrant economic nucleus. Caracas is not merely a city—it's the heartbeat of our national economy, home to 42% of Venezuela's GDP and 60% of all financial institutions. Yet its potential remains unrealized due to fragmented capital markets and underdeveloped financial infrastructure. As a Financial Analyst in this environment, I aim to bridge the gap between global best practices and local realities. My proposed strategy includes implementing dynamic cash flow forecasting tools calibrated for Venezuelan inflation cycles, developing sector-specific investment frameworks for Caracas' burgeoning fintech startups (like those emerging from the Tecnópolis innovation hub), and creating financial literacy modules for small business owners in communities like Los Chaguaramos.</w:t>
      </w:r>
    </w:p>
    <w:p>
      <w:pPr>
        <w:pStyle w:val="BodyText"/>
      </w:pPr>
      <w:r>
        <w:t xml:space="preserve">The challenges here are profound but surmountable. Venezuela's current economic landscape requires analysts who can operate beyond traditional metrics—understanding that a 5% return on investment may be exceptional during periods of 80% annual inflation, or that liquidity management must account for currency scarcity. My training in behavioral finance has been invaluable here; I've observed how fear-driven capital flight affects local markets, and my analysis helped establish a community-based savings initiative at Banco de Venezuela that retained $2.3 million in local deposits during the 2021 currency crisis. This experience confirmed that financial analysis must serve human needs first.</w:t>
      </w:r>
    </w:p>
    <w:p>
      <w:pPr>
        <w:pStyle w:val="BodyText"/>
      </w:pPr>
      <w:r>
        <w:t xml:space="preserve">Looking forward, I envision my role extending beyond analytical reports to becoming a catalyst for systemic change. In Caracas, where economic instability has eroded trust in institutions, transparent financial reporting can rebuild confidence. I propose developing an open-source financial dashboard for public use that tracks key indicators like cost of living adjustments and small business survival rates—making complex data accessible to citizens while informing policy decisions. This aligns with my long-term goal of establishing a Caracas-based Financial Analysis Consortium that mentors young Venezuelans in data-driven economic citizenship, directly addressing the skills gap in our nation's most critical urban center.</w:t>
      </w:r>
    </w:p>
    <w:p>
      <w:pPr>
        <w:pStyle w:val="BodyText"/>
      </w:pPr>
      <w:r>
        <w:t xml:space="preserve">What sets me apart is not just my technical proficiency in tools like Excel (with advanced VBA macros for scenario modeling), Power BI, and Python for financial time-series analysis—but my unwavering commitment to Venezuela's economic sovereignty. I have studied the works of Venezuelan economists like José Luis Cisneros and adapted their theories to modern challenges. When analyzing a portfolio of Caracas-based agribusinesses last year, I applied concepts from his "Productive Diversification Framework" to identify underutilized capital in dairy cooperatives, resulting in a 35% increase in operational efficiency for partner farms.</w:t>
      </w:r>
    </w:p>
    <w:p>
      <w:pPr>
        <w:pStyle w:val="BodyText"/>
      </w:pPr>
      <w:r>
        <w:t xml:space="preserve">This Statement of Purpose is more than an application; it is a pledge. A pledge to bring global analytical standards to Venezuela's unique context. To transform complex financial data into actionable strategies that rebuild confidence in our economy, one Caracas neighborhood at a time. As I prepare to contribute my expertise within the heart of Venezuela's financial ecosystem, I am confident that my blend of technical acumen, contextual understanding, and deep commitment to our nation's economic future positions me to deliver exceptional value as your next Financial Analyst.</w:t>
      </w:r>
    </w:p>
    <w:p>
      <w:pPr>
        <w:pStyle w:val="BodyText"/>
      </w:pPr>
      <w:r>
        <w:t xml:space="preserve">"In Caracas, where every bolívar carries the weight of history and hope, financial analysis is not just a profession—it is an act of civic responsibility."</w:t>
      </w:r>
    </w:p>
    <w:p>
      <w:pPr>
        <w:pStyle w:val="BodyText"/>
      </w:pPr>
      <w:r>
        <w:t xml:space="preserve">Sincerely,</w:t>
      </w:r>
      <w:r>
        <w:br/>
      </w:r>
      <w:r>
        <w:rPr>
          <w:bCs/>
          <w:b/>
        </w:rPr>
        <w:t xml:space="preserve">Juan Carlos Méndez</w:t>
      </w:r>
      <w:r>
        <w:br/>
      </w:r>
      <w:r>
        <w:t xml:space="preserve">Caracas, Venezuela</w:t>
      </w:r>
      <w:r>
        <w:br/>
      </w:r>
      <w:r>
        <w:t xml:space="preserve">July 26, 2023</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Financial Analyst Position in Caracas, Venezuela</dc:title>
  <dc:creator/>
  <cp:keywords/>
  <dcterms:created xsi:type="dcterms:W3CDTF">2026-07-23T13:22:43Z</dcterms:created>
  <dcterms:modified xsi:type="dcterms:W3CDTF">2026-07-23T13:22:43Z</dcterms:modified>
</cp:coreProperties>
</file>

<file path=docProps/custom.xml><?xml version="1.0" encoding="utf-8"?>
<Properties xmlns="http://schemas.openxmlformats.org/officeDocument/2006/custom-properties" xmlns:vt="http://schemas.openxmlformats.org/officeDocument/2006/docPropsVTypes"/>
</file>