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7" w:name="Xa787623579b600b11c4eefea3d21858773ae458"/>
    <w:p>
      <w:pPr>
        <w:pStyle w:val="Heading1"/>
      </w:pPr>
      <w:r>
        <w:t xml:space="preserve">Statement of Purpose: Pursuing a Strategic Human Resources Leadership Role in Singapore</w:t>
      </w:r>
    </w:p>
    <w:p>
      <w:pPr>
        <w:pStyle w:val="FirstParagraph"/>
      </w:pPr>
      <w:r>
        <w:t xml:space="preserve">As I prepare to submit my application for the position of Human Resources Manager within Singapore’s dynamic professional landscape, I am compelled to articulate a vision that aligns with both my career trajectory and Singapore’s evolving workforce ecosystem. This Statement of Purpose is not merely an expression of intent but a testament to my commitment to elevating human capital strategy within Singapore’s unique socio-economic context—a nation where talent is the cornerstone of national prosperity and innovation.</w:t>
      </w:r>
    </w:p>
    <w:bookmarkStart w:id="20" w:name="rooted-in-singapores-tripartite-vision"/>
    <w:p>
      <w:pPr>
        <w:pStyle w:val="Heading2"/>
      </w:pPr>
      <w:r>
        <w:t xml:space="preserve">Rooted in Singapore's Tripartite Vision</w:t>
      </w:r>
    </w:p>
    <w:p>
      <w:pPr>
        <w:pStyle w:val="FirstParagraph"/>
      </w:pPr>
      <w:r>
        <w:t xml:space="preserve">Singapore’s success as a global hub is intrinsically linked to its tripartite framework—government (Ministry of Manpower), employers, and unions working collaboratively through the National Wages Council and TAFEP. My professional philosophy has long been shaped by this ethos. In my previous role as an HR Business Partner at a multinational technology firm operating across Southeast Asia, I spearheaded initiatives that directly supported Singapore’s national goals: reducing workplace disparities through the TAFEP guidelines, enhancing career progression pathways for PMETs (Professional, Managerial, Executive &amp; Technician) in line with SkillsFuture Singapore’s vision. I understand that in</w:t>
      </w:r>
      <w:r>
        <w:t xml:space="preserve"> </w:t>
      </w:r>
      <w:r>
        <w:rPr>
          <w:bCs/>
          <w:b/>
        </w:rPr>
        <w:t xml:space="preserve">Singapore Singapore</w:t>
      </w:r>
      <w:r>
        <w:t xml:space="preserve">, HR excellence is not an isolated function but a strategic imperative woven into the nation’s economic fabric.</w:t>
      </w:r>
    </w:p>
    <w:bookmarkEnd w:id="20"/>
    <w:bookmarkStart w:id="21" w:name="X0d6b6ce7b545f792cec2c8e5ba9b8240c14b8bf"/>
    <w:p>
      <w:pPr>
        <w:pStyle w:val="Heading2"/>
      </w:pPr>
      <w:r>
        <w:t xml:space="preserve">Addressing Singapore's Unique HR Challenges</w:t>
      </w:r>
    </w:p>
    <w:p>
      <w:pPr>
        <w:pStyle w:val="FirstParagraph"/>
      </w:pPr>
      <w:r>
        <w:t xml:space="preserve">The Human Resources Manager role in today’s Singapore demands more than administrative proficiency. It requires foresight in navigating a hyper-competitive talent market where unemployment hovers near historic lows (3.5% as of Q1 2024), rising wage costs, and the urgent need to future-proof workforces against automation. My experience managing diversity-driven talent acquisition for Singapore-based teams—from attracting ASEAN-wide tech specialists under the Tech.Pass scheme to implementing inclusive leadership programs—directly addresses these challenges. For instance, I redesigned onboarding protocols that reduced new-hire ramp-up time by 30% while ensuring compliance with Singapore’s Personal Data Protection Act (PDPA) and Tripartite Standards. This wasn’t just about efficiency; it was about embedding Singapore’s multicultural values into operational DNA.</w:t>
      </w:r>
    </w:p>
    <w:bookmarkEnd w:id="21"/>
    <w:bookmarkStart w:id="22" w:name="X8ba221428f1a70cfe6f3255fc99d2d1f811ad75"/>
    <w:p>
      <w:pPr>
        <w:pStyle w:val="Heading2"/>
      </w:pPr>
      <w:r>
        <w:t xml:space="preserve">Strategic HR Leadership Aligned with National Priorities</w:t>
      </w:r>
    </w:p>
    <w:p>
      <w:pPr>
        <w:pStyle w:val="FirstParagraph"/>
      </w:pPr>
      <w:r>
        <w:t xml:space="preserve">I recognize that the Human Resources Manager role in</w:t>
      </w:r>
      <w:r>
        <w:t xml:space="preserve"> </w:t>
      </w:r>
      <w:r>
        <w:rPr>
          <w:bCs/>
          <w:b/>
        </w:rPr>
        <w:t xml:space="preserve">Singapore Singapore</w:t>
      </w:r>
      <w:r>
        <w:t xml:space="preserve"> </w:t>
      </w:r>
      <w:r>
        <w:t xml:space="preserve">transcends traditional recruitment and compliance. It requires strategic alignment with national imperatives like the SkillsFuture initiative, which mandates continuous reskilling for 80% of workers by 2030. In my current position, I led a cross-functional project to integrate SkillsFuture credits into our performance management system—resulting in a 45% increase in employee-led upskilling participation. This mirrors Singapore’s national ambition to transform from "workforce-first" to "talent-first" economy. My approach is grounded in data: leveraging HR analytics to forecast skills gaps (e.g., anticipating AI/ML talent shortages) and partnering with local institutions like SP Group and ITE for targeted training pipelines.</w:t>
      </w:r>
    </w:p>
    <w:bookmarkEnd w:id="22"/>
    <w:bookmarkStart w:id="23" w:name="why-singapore-the-cultural-imperative"/>
    <w:p>
      <w:pPr>
        <w:pStyle w:val="Heading2"/>
      </w:pPr>
      <w:r>
        <w:t xml:space="preserve">Why Singapore? The Cultural Imperative</w:t>
      </w:r>
    </w:p>
    <w:p>
      <w:pPr>
        <w:pStyle w:val="FirstParagraph"/>
      </w:pPr>
      <w:r>
        <w:t xml:space="preserve">My decision to anchor my career in Singapore is deeply personal. Having lived here for five years, I’ve witnessed how its multicultural ethos—where Chinese, Malay, Indian, and other communities coalesce into a shared national identity—fuels innovation. I’ve mentored employees across racial and linguistic lines through the Singapore Women’s Association’s leadership program and seen how inclusive policies (like our flexible work model approved under MOM guidelines) boosted retention by 25% during the post-pandemic labor recovery. In</w:t>
      </w:r>
      <w:r>
        <w:t xml:space="preserve"> </w:t>
      </w:r>
      <w:r>
        <w:rPr>
          <w:bCs/>
          <w:b/>
        </w:rPr>
        <w:t xml:space="preserve">Singapore Singapore</w:t>
      </w:r>
      <w:r>
        <w:t xml:space="preserve">, HR isn’t about managing people—it’s about nurturing a society where every individual thrives. This is why I seek to contribute to organizations that view workforce strategy as nation-building.</w:t>
      </w:r>
    </w:p>
    <w:bookmarkEnd w:id="23"/>
    <w:bookmarkStart w:id="24" w:name="X6c5ba36afcddba673ff4a8a3032ae0f069fda15"/>
    <w:p>
      <w:pPr>
        <w:pStyle w:val="Heading2"/>
      </w:pPr>
      <w:r>
        <w:t xml:space="preserve">My Commitment to Ethical, Future-Focused HR</w:t>
      </w:r>
    </w:p>
    <w:p>
      <w:pPr>
        <w:pStyle w:val="FirstParagraph"/>
      </w:pPr>
      <w:r>
        <w:t xml:space="preserve">The Human Resources Manager must be a steward of ethics in an era of AI-driven HR tools and evolving labor laws. In Singapore, where the Minimum Wage Framework (MWF) and Employment Act are rigorously enforced, I’ve championed transparent pay equity audits that eliminated gender-based salary gaps by 18% within two years. Crucially, I prioritize ethical AI adoption: designing an interview analytics system that screened out bias while adhering to Singapore’s Model AI Governance Framework. This isn’t just compliance—it’s building trust in</w:t>
      </w:r>
      <w:r>
        <w:t xml:space="preserve"> </w:t>
      </w:r>
      <w:r>
        <w:rPr>
          <w:bCs/>
          <w:b/>
        </w:rPr>
        <w:t xml:space="preserve">Singapore Singapore</w:t>
      </w:r>
      <w:r>
        <w:t xml:space="preserve">’s promise of fair employment for all.</w:t>
      </w:r>
    </w:p>
    <w:bookmarkEnd w:id="24"/>
    <w:bookmarkStart w:id="25" w:name="a-vision-for-the-next-chapter"/>
    <w:p>
      <w:pPr>
        <w:pStyle w:val="Heading2"/>
      </w:pPr>
      <w:r>
        <w:t xml:space="preserve">A Vision for the Next Chapter</w:t>
      </w:r>
    </w:p>
    <w:p>
      <w:pPr>
        <w:pStyle w:val="FirstParagraph"/>
      </w:pPr>
      <w:r>
        <w:t xml:space="preserve">I am drawn to organizations that view HR as a catalyst for sustainable growth, not just a cost center. I seek to bring my expertise in strategic talent management, tripartite collaboration, and culturally intelligent leadership to an organization where I can help navigate Singapore’s next phase: scaling SMEs into global players while ensuring no worker is left behind. My goal is to operationalize the government’s vision of a "Workforce for a New Singapore"—one where digital readiness meets human resilience. As a Human Resources Manager, I will not only implement policies but co-create them with employees, unions, and policymakers to ensure they reflect Singapore’s values: meritocracy, multiracialism, and relentless progress.</w:t>
      </w:r>
    </w:p>
    <w:bookmarkEnd w:id="25"/>
    <w:bookmarkStart w:id="26" w:name="Xc949408afebd6643df712193f536158369f8be0"/>
    <w:p>
      <w:pPr>
        <w:pStyle w:val="Heading2"/>
      </w:pPr>
      <w:r>
        <w:t xml:space="preserve">Conclusion: A Purpose Forged in Singapore's Spirit</w:t>
      </w:r>
    </w:p>
    <w:p>
      <w:pPr>
        <w:pStyle w:val="FirstParagraph"/>
      </w:pPr>
      <w:r>
        <w:t xml:space="preserve">This Statement of Purpose is my pledge. It reflects not just my professional journey but a commitment to contribute meaningfully to the heartbeat of Singapore—its people. In a world where HR often focuses on metrics alone, I advocate for metrics that measure human potential: retention rates in diverse teams, skills adoption across age groups, and employee well-being as measured by MOM’s Well-being Index. As your next Human Resources Manager, I will ensure every initiative serves a dual purpose: strengthening the organization *and* advancing Singapore’s global reputation as a leader in humane, high-performance workplaces. I am ready to bring my strategic acumen, cultural fluency, and unwavering dedication to your team—because in</w:t>
      </w:r>
      <w:r>
        <w:t xml:space="preserve"> </w:t>
      </w:r>
      <w:r>
        <w:rPr>
          <w:bCs/>
          <w:b/>
        </w:rPr>
        <w:t xml:space="preserve">Singapore Singapore</w:t>
      </w:r>
      <w:r>
        <w:t xml:space="preserve">, where excellence is expected and innovation is inevitable, I know where my purpose belongs.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2026-07-23T11:34:06Z</dcterms:created>
  <dcterms:modified xsi:type="dcterms:W3CDTF">2026-07-23T11:34:06Z</dcterms:modified>
</cp:coreProperties>
</file>

<file path=docProps/custom.xml><?xml version="1.0" encoding="utf-8"?>
<Properties xmlns="http://schemas.openxmlformats.org/officeDocument/2006/custom-properties" xmlns:vt="http://schemas.openxmlformats.org/officeDocument/2006/docPropsVTypes"/>
</file>