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Birmingham,</w:t>
      </w:r>
      <w:r>
        <w:t xml:space="preserve"> </w:t>
      </w:r>
      <w:r>
        <w:t xml:space="preserve">UK</w:t>
      </w:r>
    </w:p>
    <w:bookmarkStart w:id="26" w:name="X03172224914a199e4c02cfa401b9b9b81daa340"/>
    <w:p>
      <w:pPr>
        <w:pStyle w:val="Heading1"/>
      </w:pPr>
      <w:r>
        <w:t xml:space="preserve">Statement of Purpose: Pursuing Excellence as a Human Resources Manager in Birmingham, United Kingdom</w:t>
      </w:r>
    </w:p>
    <w:p>
      <w:pPr>
        <w:pStyle w:val="FirstParagraph"/>
      </w:pPr>
      <w:r>
        <w:t xml:space="preserve">As I prepare to embark on my next professional chapter within the dynamic landscape of human resources management, I am compelled to articulate my unwavering commitment to fostering inclusive, strategic, and impactful workplace cultures. This Statement of Purpose outlines my academic foundation, professional trajectory, and visionary approach to Human Resources Management—specifically tailored for the unique context of Birmingham as a pivotal hub within the United Kingdom. My goal is clear: to become an instrumental leader in advancing HR excellence across Birmingham’s diverse corporate ecosystem.</w:t>
      </w:r>
    </w:p>
    <w:bookmarkStart w:id="20" w:name="foundational-commitment-to-hr-excellence"/>
    <w:p>
      <w:pPr>
        <w:pStyle w:val="Heading2"/>
      </w:pPr>
      <w:r>
        <w:t xml:space="preserve">Foundational Commitment to HR Excellence</w:t>
      </w:r>
    </w:p>
    <w:p>
      <w:pPr>
        <w:pStyle w:val="FirstParagraph"/>
      </w:pPr>
      <w:r>
        <w:t xml:space="preserve">My journey in human resources began with a dual degree in Business Administration and Industrial Relations, complemented by the Chartered Institute of Personnel and Development (CIPD) Advanced Level qualification. During my studies at the University of Birmingham, I immersed myself in UK employment law frameworks, focusing on equitable talent management within multicultural environments—a critical lens for understanding Birmingham’s demographic richness. With 25% of the city’s population identifying as Black, Asian, or Minority Ethnic (BAME), and over 160 languages spoken across its communities, I recognized that effective HR strategy must transcend generic policies to embrace cultural intelligence and systemic inclusivity. This perspective was solidified during my internship with a leading Midlands-based healthcare provider in Birmingham City Centre, where I co-developed a culturally responsive onboarding program that reduced early attrition by 22% among newly recruited nurses from migrant backgrounds.</w:t>
      </w:r>
    </w:p>
    <w:bookmarkEnd w:id="20"/>
    <w:bookmarkStart w:id="21" w:name="X3cc66a7fb6c9eab99dd7e609f08aa478c4017d7"/>
    <w:p>
      <w:pPr>
        <w:pStyle w:val="Heading2"/>
      </w:pPr>
      <w:r>
        <w:t xml:space="preserve">Strategic HR Leadership in the Birmingham Context</w:t>
      </w:r>
    </w:p>
    <w:p>
      <w:pPr>
        <w:pStyle w:val="FirstParagraph"/>
      </w:pPr>
      <w:r>
        <w:t xml:space="preserve">My professional experience at a multinational manufacturing firm headquartered in Solihull (just 10 miles from Birmingham city centre) equipped me with hands-on expertise in navigating complex UK-wide HR challenges while embedding local responsiveness. I spearheaded the rollout of our hybrid work policy across 350 employees, collaborating with Birmingham-based unions to design flexible arrangements that accommodated the city’s commuting realities—particularly for workers in areas like Sparkbrook and Erdington where public transport networks present unique constraints. This initiative increased productivity metrics by 18% and was recognized by the West Midlands Chamber of Commerce as a "best practice model for post-pandemic workforce adaptation." Crucially, I ensured compliance with the UK Equality Act 2010 and GDPR standards throughout this process, understanding that Birmingham’s rapidly evolving talent market demands not just legal adherence but proactive ethical leadership.</w:t>
      </w:r>
    </w:p>
    <w:bookmarkEnd w:id="21"/>
    <w:bookmarkStart w:id="22" w:name="X1908ce23ba2a41041454b04b65aad9194ef3423"/>
    <w:p>
      <w:pPr>
        <w:pStyle w:val="Heading2"/>
      </w:pPr>
      <w:r>
        <w:t xml:space="preserve">Why Birmingham? Understanding the City’s Strategic Imperative</w:t>
      </w:r>
    </w:p>
    <w:p>
      <w:pPr>
        <w:pStyle w:val="FirstParagraph"/>
      </w:pPr>
      <w:r>
        <w:t xml:space="preserve">Birmingham is not merely a location for me—it is a strategic imperative for HR innovation. As the United Kingdom’s second-largest city and the heart of the West Midlands’ economic engine, Birmingham presents unparalleled opportunities to scale HR solutions with tangible community impact. I am deeply inspired by Birmingham City Council’s "City Centre Masterplan," which prioritizes inclusive growth in sectors like advanced manufacturing (home to Jaguar Land Rover’s global HQ), healthcare (University Hospitals Birmingham NHS Foundation Trust), and creative industries. My approach aligns precisely with this vision: I aim to develop talent pipelines that connect local apprenticeships—such as those offered through the Birmingham City Council Skills Academy—with corporate needs, ensuring that HR strategies actively contribute to reducing regional skill gaps. For instance, I recently partnered with Aston University’s Careers Service to design a graduate mentorship scheme targeting underrepresented groups in STEM roles within Birmingham-based tech firms—a model poised for wider replication across the city.</w:t>
      </w:r>
    </w:p>
    <w:bookmarkEnd w:id="22"/>
    <w:bookmarkStart w:id="23" w:name="X73061ed7fb88f3346f2cdf97781df09381346a2"/>
    <w:p>
      <w:pPr>
        <w:pStyle w:val="Heading2"/>
      </w:pPr>
      <w:r>
        <w:t xml:space="preserve">Core Competencies Aligned with UK and Birmingham HR Demands</w:t>
      </w:r>
    </w:p>
    <w:p>
      <w:pPr>
        <w:pStyle w:val="FirstParagraph"/>
      </w:pPr>
      <w:r>
        <w:t xml:space="preserve">My expertise is rigorously anchored in UK-specific frameworks critical to success in Birmingham’s business environment. I possess advanced proficiency in:</w:t>
      </w:r>
    </w:p>
    <w:p>
      <w:pPr>
        <w:numPr>
          <w:ilvl w:val="0"/>
          <w:numId w:val="1001"/>
        </w:numPr>
        <w:pStyle w:val="Compact"/>
      </w:pPr>
      <w:r>
        <w:rPr>
          <w:bCs/>
          <w:b/>
        </w:rPr>
        <w:t xml:space="preserve">UK Employment Law Compliance:</w:t>
      </w:r>
      <w:r>
        <w:t xml:space="preserve"> </w:t>
      </w:r>
      <w:r>
        <w:t xml:space="preserve">From conducting risk assessments for redundancy scenarios under the Trade Union and Labour Relations Act 1992 to managing disciplinary procedures under ACAS guidelines, I ensure every HR action reflects legal precision while nurturing trust.</w:t>
      </w:r>
    </w:p>
    <w:p>
      <w:pPr>
        <w:numPr>
          <w:ilvl w:val="0"/>
          <w:numId w:val="1001"/>
        </w:numPr>
        <w:pStyle w:val="Compact"/>
      </w:pPr>
      <w:r>
        <w:rPr>
          <w:bCs/>
          <w:b/>
        </w:rPr>
        <w:t xml:space="preserve">Inclusive Talent Strategy:</w:t>
      </w:r>
      <w:r>
        <w:t xml:space="preserve"> </w:t>
      </w:r>
      <w:r>
        <w:t xml:space="preserve">My CIPD-certified "Inclusion Index" tool—developed during my tenure at a Birmingham-based financial services firm—measures unconscious bias in recruitment and promotion, directly supporting the city’s Equality Action Plan target of 30% BAME representation in leadership roles by 2025.</w:t>
      </w:r>
    </w:p>
    <w:p>
      <w:pPr>
        <w:numPr>
          <w:ilvl w:val="0"/>
          <w:numId w:val="1001"/>
        </w:numPr>
        <w:pStyle w:val="Compact"/>
      </w:pPr>
      <w:r>
        <w:rPr>
          <w:bCs/>
          <w:b/>
        </w:rPr>
        <w:t xml:space="preserve">Change Management:</w:t>
      </w:r>
      <w:r>
        <w:t xml:space="preserve"> </w:t>
      </w:r>
      <w:r>
        <w:t xml:space="preserve">I leverage Kotter’s 8-Step Model to navigate organizational shifts, as demonstrated when leading a merger integration for two Birmingham-based logistics companies, preserving morale during workforce restructuring without compromising service delivery to local SME clients.</w:t>
      </w:r>
    </w:p>
    <w:bookmarkEnd w:id="23"/>
    <w:bookmarkStart w:id="24" w:name="X95e4fa92cc86326eff7d40ca4eea092b36e9e59"/>
    <w:p>
      <w:pPr>
        <w:pStyle w:val="Heading2"/>
      </w:pPr>
      <w:r>
        <w:t xml:space="preserve">Future Vision: Advancing HR in the United Kingdom’s Midlands Hub</w:t>
      </w:r>
    </w:p>
    <w:p>
      <w:pPr>
        <w:pStyle w:val="FirstParagraph"/>
      </w:pPr>
      <w:r>
        <w:t xml:space="preserve">I envision myself as a catalyst for transforming Human Resources Management into a strategic asset within Birmingham. My five-year roadmap includes establishing a "Birmingham HR Innovation Network" that connects local organizations to share insights on emerging challenges—from managing the skills demands of AI integration in manufacturing to supporting gig-economy workers through fair pay practices. I will actively engage with key stakeholders like the West Midlands Combined Authority, CIPD Midlands Chapter, and Birmingham Business School to co-create research on regional talent trends. Specifically, I aim to pilot a "Skills Passport" initiative that maps employees’ competencies against Birmingham’s economic strategy (e.g., the West Midlands Industrial Strategy), enabling personalized development paths that directly support the city’s goal of becoming a net-zero carbon economy by 2041.</w:t>
      </w:r>
    </w:p>
    <w:bookmarkEnd w:id="24"/>
    <w:bookmarkStart w:id="25" w:name="Xfa9dd40466995be0aa683d6af53c133198a3ad9"/>
    <w:p>
      <w:pPr>
        <w:pStyle w:val="Heading2"/>
      </w:pPr>
      <w:r>
        <w:t xml:space="preserve">Conclusion: A Partnership for Birmingham’s Future</w:t>
      </w:r>
    </w:p>
    <w:p>
      <w:pPr>
        <w:pStyle w:val="FirstParagraph"/>
      </w:pPr>
      <w:r>
        <w:t xml:space="preserve">The United Kingdom, and Birmingham in particular, represents a crucible for HR excellence where strategic people management drives economic resilience. I am not seeking merely to hold the title of Human Resources Manager; I am committed to embodying it as an agent of sustainable growth within this city’s fabric. My blend of academic rigor, UK-regulated expertise, and hyper-localized understanding—honed through direct engagement with Birmingham’s communities and businesses—positions me to deliver measurable impact. I am eager to contribute my passion for people-centric leadership to an organization that views talent not as a cost but as the cornerstone of Birmingham’s thriving identity. Together, we can build workplaces where every individual, from the heartlands of Nechells to the corridors of Small Heath, feels valued and empowered to shape our city’s next chapter. I am ready to bring this vision to life in Birmingham,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Birmingham, UK</dc:title>
  <dc:creator/>
  <dc:language>en</dc:language>
  <cp:keywords/>
  <dcterms:created xsi:type="dcterms:W3CDTF">2025-12-09T09:07:26Z</dcterms:created>
  <dcterms:modified xsi:type="dcterms:W3CDTF">2025-12-09T09:07:26Z</dcterms:modified>
</cp:coreProperties>
</file>

<file path=docProps/custom.xml><?xml version="1.0" encoding="utf-8"?>
<Properties xmlns="http://schemas.openxmlformats.org/officeDocument/2006/custom-properties" xmlns:vt="http://schemas.openxmlformats.org/officeDocument/2006/docPropsVTypes"/>
</file>