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Tashkent,</w:t>
      </w:r>
      <w:r>
        <w:t xml:space="preserve"> </w:t>
      </w:r>
      <w:r>
        <w:t xml:space="preserve">Uzbekistan</w:t>
      </w:r>
    </w:p>
    <w:bookmarkStart w:id="26" w:name="X579d8424d7bdc6c05774cc40ab2719f0905f7be"/>
    <w:p>
      <w:pPr>
        <w:pStyle w:val="Heading1"/>
      </w:pPr>
      <w:r>
        <w:t xml:space="preserve">Statement of Purpose: Advancing Strategic Human Resource Management in Tashkent, Uzbekistan</w:t>
      </w:r>
    </w:p>
    <w:p>
      <w:pPr>
        <w:pStyle w:val="FirstParagraph"/>
      </w:pPr>
      <w:r>
        <w:t xml:space="preserve">As a dedicated professional with over eight years of progressive experience in human resources leadership, I am submitting this Statement of Purpose to formally express my commitment to becoming a transformative Human Resources Manager within the dynamic business landscape of Uzbekistan Tashkent. My career has been defined by a steadfast dedication to aligning talent strategy with national economic priorities, and I am uniquely positioned to contribute meaningfully to Uzbekistan’s ambitious socio-economic development under its "Strategy 2030" framework. This Statement of Purpose outlines my professional journey, strategic vision for HR leadership in Tashkent, and unwavering alignment with the cultural, legal, and developmental ethos of Uzbekistan.</w:t>
      </w:r>
    </w:p>
    <w:bookmarkStart w:id="20" w:name="X6c8dd7b00149de443317b9eb3db65bfd130b62d"/>
    <w:p>
      <w:pPr>
        <w:pStyle w:val="Heading2"/>
      </w:pPr>
      <w:r>
        <w:t xml:space="preserve">Professional Foundation Rooted in Strategic Human Capital Development</w:t>
      </w:r>
    </w:p>
    <w:p>
      <w:pPr>
        <w:pStyle w:val="FirstParagraph"/>
      </w:pPr>
      <w:r>
        <w:t xml:space="preserve">My career began as a Talent Acquisition Specialist at a multinational corporation operating across Central Asia. This role immersed me in the complexities of cross-cultural workforce integration—particularly navigating the nuanced business etiquette and communication styles prevalent in Uzbekistan. I later advanced to HR Business Partner, where I developed performance management systems for teams spanning 15+ countries. Crucially, my work in Tashkent’s emerging tech sector (2019-2021) exposed me to the unique challenges of scaling HR functions amid rapid regulatory evolution following Uzbekistan’s landmark 2023 Labor Code reforms. I spearheaded initiatives that reduced employee turnover by 34% through localized engagement programs, demonstrating my ability to bridge global best practices with Uzbek cultural context.</w:t>
      </w:r>
    </w:p>
    <w:bookmarkEnd w:id="20"/>
    <w:bookmarkStart w:id="21" w:name="X1c7acc7ab544b991baadd3797e9453be11c81cc"/>
    <w:p>
      <w:pPr>
        <w:pStyle w:val="Heading2"/>
      </w:pPr>
      <w:r>
        <w:t xml:space="preserve">Strategic Alignment with Tashkent's Economic Vision</w:t>
      </w:r>
    </w:p>
    <w:p>
      <w:pPr>
        <w:pStyle w:val="FirstParagraph"/>
      </w:pPr>
      <w:r>
        <w:t xml:space="preserve">The significance of this opportunity extends beyond a job title; it represents an alignment with Uzbekistan’s national priority to cultivate a skilled, adaptable workforce. As the capital and economic epicenter, Tashkent is witnessing unprecedented growth in IT services (with 45+ new tech hubs established since 2022), green energy projects, and export-oriented manufacturing—all sectors demanding HR strategies that prioritize upskilling and retention. My experience designing competency frameworks for Uzbekistan-based SMEs during my tenure at a regional HR consultancy directly addresses this need. I implemented a digital learning platform that increased technical skill acquisition rates by 65% among Tashkent’s industrial workforce, aligning with the government’s "Digital Uzbekistan" initiative. This success proved that effective Human Resources Management can be both culturally resonant and economically catalytic.</w:t>
      </w:r>
    </w:p>
    <w:bookmarkEnd w:id="21"/>
    <w:bookmarkStart w:id="22" w:name="X09dcaa410023afdcf6bf04d99412276960914d4"/>
    <w:p>
      <w:pPr>
        <w:pStyle w:val="Heading2"/>
      </w:pPr>
      <w:r>
        <w:t xml:space="preserve">Cultural Intelligence: The Cornerstone of HR Leadership in Uzbekistan</w:t>
      </w:r>
    </w:p>
    <w:p>
      <w:pPr>
        <w:pStyle w:val="FirstParagraph"/>
      </w:pPr>
      <w:r>
        <w:t xml:space="preserve">Uzbekistan’s profound respect for community (mehmondošlik) and hierarchy necessitates an HR approach that transcends transactional compliance. My Statement of Purpose is anchored in a deep understanding that success here requires embedding cultural intelligence into every HR function. During my fieldwork in Tashkent, I conducted focus groups with 200+ employees across diverse industries, learning how traditional values influence work motivation—particularly the emphasis on family welfare and community recognition. This informed my development of flexible scheduling policies adopted by three major Tashkent manufacturers, increasing female participation by 41% in production roles without compromising output. As a Human Resources Manager, I will institutionalize such insights through mandatory cultural fluency training for all HR staff and leadership coaching focused on Uzbek leadership styles.</w:t>
      </w:r>
    </w:p>
    <w:bookmarkEnd w:id="22"/>
    <w:bookmarkStart w:id="23" w:name="compliance-as-strategic-opportunity"/>
    <w:p>
      <w:pPr>
        <w:pStyle w:val="Heading2"/>
      </w:pPr>
      <w:r>
        <w:t xml:space="preserve">Compliance as Strategic Opportunity</w:t>
      </w:r>
    </w:p>
    <w:p>
      <w:pPr>
        <w:pStyle w:val="FirstParagraph"/>
      </w:pPr>
      <w:r>
        <w:t xml:space="preserve">Uzbekistan’s modernized labor framework presents both challenges and unparalleled opportunities for visionary HR management. I have meticulously studied the 2023 Labor Code updates, particularly those addressing remote work (Article 87), gender equality (Section IV), and vocational training mandates. In my previous role, I led a compliance audit that identified gaps in six local subsidiaries’ payroll systems—resulting in a zero-fines record for the organization over two years. My approach to legal adherence is never reactive; it’s proactive strategy. For instance, I designed an automated system tracking mandatory 20% vocational training allocations per employee, which became a benchmark for Tashkent-based enterprises seeking ISO 9001 certification.</w:t>
      </w:r>
    </w:p>
    <w:bookmarkEnd w:id="23"/>
    <w:bookmarkStart w:id="24" w:name="X43e3f2053bd60798429badeb20f15d1dad90fa5"/>
    <w:p>
      <w:pPr>
        <w:pStyle w:val="Heading2"/>
      </w:pPr>
      <w:r>
        <w:t xml:space="preserve">Future Vision: Building HR Excellence in Tashkent</w:t>
      </w:r>
    </w:p>
    <w:p>
      <w:pPr>
        <w:pStyle w:val="FirstParagraph"/>
      </w:pPr>
      <w:r>
        <w:t xml:space="preserve">My strategic vision for the Human Resources Manager role centers on three pillars: talent pipeline development, data-driven decision making, and employer branding as national economic catalyst. I propose launching a "Tashkent Talent Accelerator" program—collaborating with Tashkent State University and local tech parks to create industry-aligned apprenticeships in AI and sustainable manufacturing. Simultaneously, I will implement predictive analytics for retention risk modeling using Uzbekistan’s national workforce databases, moving beyond reactive HR to strategic workforce planning. Critically, I will champion employer branding initiatives that showcase Tashkent as a hub for inclusive growth—highlighting success stories of women engineers and rural-to-urban talent mobility to attract top domestic and international candidates.</w:t>
      </w:r>
    </w:p>
    <w:bookmarkEnd w:id="24"/>
    <w:bookmarkStart w:id="25" w:name="Xb8031876b573c8d020deff8ff16932a9856c3c1"/>
    <w:p>
      <w:pPr>
        <w:pStyle w:val="Heading2"/>
      </w:pPr>
      <w:r>
        <w:t xml:space="preserve">Conclusion: A Commitment Rooted in Uzbekistan's Future</w:t>
      </w:r>
    </w:p>
    <w:p>
      <w:pPr>
        <w:pStyle w:val="FirstParagraph"/>
      </w:pPr>
      <w:r>
        <w:t xml:space="preserve">This Statement of Purpose is not merely an application; it is a pledge. I have dedicated my career to mastering the delicate balance between global HR standards and Uzbekistan’s unique socio-economic fabric. My experience navigating Tashkent’s rapidly evolving business environment—with its emphasis on innovation while respecting tradition—has prepared me to lead as a Human Resources Manager who doesn’t just implement policies, but shapes them with deep local insight. I am eager to contribute to Uzbekistan’s journey toward becoming a regional leader in human capital development, where every employee thrives as an integral part of the nation’s success story. In Tashkent, I see not just a workplace, but the epicenter of a national transformation—a transformation that demands HR professionals who understand culture as much as they understand strategy. It is with profound enthusiasm and strategic readiness that I seek to serve in this vital capacity within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Tashkent, Uzbekistan</dc:title>
  <dc:creator/>
  <dc:language>en</dc:language>
  <cp:keywords/>
  <dcterms:created xsi:type="dcterms:W3CDTF">2025-12-09T07:21:16Z</dcterms:created>
  <dcterms:modified xsi:type="dcterms:W3CDTF">2025-12-09T07:21:16Z</dcterms:modified>
</cp:coreProperties>
</file>

<file path=docProps/custom.xml><?xml version="1.0" encoding="utf-8"?>
<Properties xmlns="http://schemas.openxmlformats.org/officeDocument/2006/custom-properties" xmlns:vt="http://schemas.openxmlformats.org/officeDocument/2006/docPropsVTypes"/>
</file>