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Bangladesh</w:t>
      </w:r>
      <w:r>
        <w:t xml:space="preserve"> </w:t>
      </w:r>
      <w:r>
        <w:t xml:space="preserve">Dhaka</w:t>
      </w:r>
    </w:p>
    <w:bookmarkStart w:id="20" w:name="X6df379c1194b97e2d17ca9972f0666affe0a2a7"/>
    <w:p>
      <w:pPr>
        <w:pStyle w:val="Heading1"/>
      </w:pPr>
      <w:r>
        <w:t xml:space="preserve">STATEMENT OF PURPOSE: JUDICIAL APPOINTMENT IN BANGLADESH DHAKA</w:t>
      </w:r>
    </w:p>
    <w:p>
      <w:pPr>
        <w:pStyle w:val="FirstParagraph"/>
      </w:pPr>
      <w:r>
        <w:t xml:space="preserve">To the Honorable Chief Justice, the Judicial Service Commission, and Esteemed Members of the Judiciary of Bangladesh,</w:t>
      </w:r>
    </w:p>
    <w:p>
      <w:pPr>
        <w:pStyle w:val="BodyText"/>
      </w:pPr>
      <w:r>
        <w:t xml:space="preserve">With profound respect for the sanctity of our legal system and an unwavering commitment to justice, I present this Statement of Purpose seeking appointment as a Judge in the judiciary of Bangladesh Dhaka. This document encapsulates my lifelong dedication to upholding the rule of law, my deep understanding of Bangladesh's constitutional framework, and my vision for strengthening judicial administration in Dhaka – the political, economic, and legal epicenter of our nation.</w:t>
      </w:r>
    </w:p>
    <w:p>
      <w:pPr>
        <w:pStyle w:val="BodyText"/>
      </w:pPr>
      <w:r>
        <w:t xml:space="preserve">My journey toward judicial service is rooted in a childhood spent observing the transformative power of equitable justice within Dhaka's diverse communities. Growing up near the Old Court House in Dhaka City, I witnessed firsthand how access to fair judgment could uplift families from cycles of poverty and conflict. This early exposure crystallized my resolve to serve as a guardian of justice within Bangladesh's most populous judicial district. My academic foundation was rigorously built at the University of Dhaka Law Faculty (LL.B., 2005, First Division), where I consistently ranked among the top 5% of students, graduating with honors in Constitutional Law and Criminal Procedure Code – subjects that form the bedrock of judicial decision-making in Bangladesh. This academic excellence was not an end but a beginning; it propelled me to pursue a Master's in Laws (LL.M.) at Dhaka University, specializing in Judicial Administration under the guidance of Justice (Retd.) Mustafa Kamal, former Chief Justice.</w:t>
      </w:r>
    </w:p>
    <w:p>
      <w:pPr>
        <w:pStyle w:val="BodyText"/>
      </w:pPr>
      <w:r>
        <w:t xml:space="preserve">My professional trajectory has been meticulously aligned with judicial service. For 15 years as an Assistant Judge in the Dhaka District Court (2008-2016), I presided over over 5,000 civil and criminal cases – including high-profile matters involving land disputes, commercial frauds affecting Dhaka's bustling markets, and complex family law issues impacting urban households. The challenges of Dhaka’s overloaded courts became my crucible: I spearheaded a pilot case management system that reduced backlog in property cases by 37% within one year. Later, as Additional District Judge (2016-2023), I established a dedicated "Access to Justice Cell" at the Dhaka Metropolitan Court, training paralegals to assist indigent litigants – directly addressing a critical gap in Bangladesh’s judiciary. These experiences solidified my understanding that justice in Bangladesh Dhaka cannot be delivered through procedural rigor alone; it demands cultural sensitivity, technological innovation, and an unwavering empathy for the marginalized citizen who walks into our courts from Dhaka's crowded slums or rural villages seeking resolution.</w:t>
      </w:r>
    </w:p>
    <w:p>
      <w:pPr>
        <w:pStyle w:val="BodyText"/>
      </w:pPr>
      <w:r>
        <w:t xml:space="preserve">The role of a Judge in Bangladesh is not merely judicial but profoundly constitutional. As enshrined in Article 91 of the Constitution of Bangladesh, Judges are "the guardians and interpreters of the Constitution," entrusted with safeguarding fundamental rights. My Statement of Purpose reflects this sacred duty. I recognize that Dhaka’s courts bear a unique responsibility: they adjudicate cases that set precedents for the entire nation while managing pressures from rapid urbanization, rising commercial litigation, and evolving social dynamics. In my tenure as a Magistrate in Dhaka South (2010-2014), I consistently cited landmark judgments of the Appellate Division – particularly those concerning digital rights and environmental protection – to ensure our local jurisprudence remained aligned with national constitutional values.</w:t>
      </w:r>
    </w:p>
    <w:p>
      <w:pPr>
        <w:pStyle w:val="BodyText"/>
      </w:pPr>
      <w:r>
        <w:t xml:space="preserve">My commitment extends beyond the courtroom. I am a vocal advocate for judicial reforms critical to Bangladesh Dhaka’s future. I have authored policy papers on integrating digital evidence protocols into Dhaka's trial processes (submitted to the Law and Justice Ministry, 2021) and co-founded "Courts for Tomorrow," a citizen initiative promoting legal literacy in Dhaka’s underserved neighborhoods through free workshops conducted at community centers like Baitul Aman. These efforts embody my belief that a Judge must be both an arbiter of law and a catalyst for systemic improvement – especially in Dhaka where 40% of Bangladesh’s judicial caseload originates.</w:t>
      </w:r>
    </w:p>
    <w:p>
      <w:pPr>
        <w:pStyle w:val="BodyText"/>
      </w:pPr>
      <w:r>
        <w:t xml:space="preserve">What distinguishes my approach is the integration of local context with global best practices. For instance, when handling cases involving garment factory disputes (a Dhaka-specific socioeconomic challenge), I incorporate insights from the International Labour Organization's guidelines while respecting Bangladesh's labor laws. Similarly, in cybercrime cases – an emerging threat in Dhaka’s tech hubs – I collaborate with the Cyber Crime Division of the Bangladesh Police to ensure evidence integrity, reflecting my commitment to interdisciplinary justice delivery. This holistic perspective ensures that my judgments as a Judge are not only legally sound but also socially relevant and practically implementable within Bangladesh's unique urban landscape.</w:t>
      </w:r>
    </w:p>
    <w:p>
      <w:pPr>
        <w:pStyle w:val="BodyText"/>
      </w:pPr>
      <w:r>
        <w:t xml:space="preserve">Furthermore, I have actively contributed to judicial capacity building. For three consecutive years (2019-2021), I trained 150+ junior lawyers and court staff across Dhaka district on "Ethical Litigation Practices" under the Bangladesh Judicial Academy’s program – a role that deepened my understanding of the judiciary's internal mechanics. I also participated in drafting the "Dhaka Metropolitan Court Digitalization Roadmap," emphasizing accessibility for non-English speakers through Bengali-language e-filing portals – a project now being piloted citywide.</w:t>
      </w:r>
    </w:p>
    <w:p>
      <w:pPr>
        <w:pStyle w:val="BodyText"/>
      </w:pPr>
      <w:r>
        <w:t xml:space="preserve">Should I be honored with appointment as a Judge, my primary focus will be on three pillars: (1) Accelerating case resolution in Dhaka’s congested courts through technology-driven reforms; (2) Ensuring judicial decisions are accessible and understandable to the average citizen of Bangladesh Dhaka; and (3) Championing gender inclusivity in judiciary – aiming for 40% female representation in Dhaka’s lower courts within five years. I will uphold the highest ethical standards, as mandated by the Bangladesh Judicial Service Act, with absolute transparency in all proceedings.</w:t>
      </w:r>
    </w:p>
    <w:p>
      <w:pPr>
        <w:pStyle w:val="BodyText"/>
      </w:pPr>
      <w:r>
        <w:t xml:space="preserve">The judiciary of Bangladesh Dhaka is not merely a system of courts; it is the living heartbeat of our democracy. It stands as the last bulwark against injustice for millions who place their faith in our legal institutions daily. As a lifelong student and practitioner of Bangladesh's law, I pledge to serve this institution with humility, integrity, and unyielding dedication – ensuring that every verdict delivered from Dhaka’s courts resonates with justice for all citizens.</w:t>
      </w:r>
    </w:p>
    <w:p>
      <w:pPr>
        <w:pStyle w:val="BodyText"/>
      </w:pPr>
      <w:r>
        <w:t xml:space="preserve">With deepest respect for the Constitution and the people of Bangladesh,</w:t>
      </w:r>
    </w:p>
    <w:p>
      <w:pPr>
        <w:pStyle w:val="BodyText"/>
      </w:pPr>
      <w:r>
        <w:t xml:space="preserve">[Your Full Name]</w:t>
      </w:r>
    </w:p>
    <w:p>
      <w:pPr>
        <w:pStyle w:val="BodyText"/>
      </w:pPr>
      <w:r>
        <w:t xml:space="preserve">Bar Council of Bangladesh: [Number]</w:t>
      </w:r>
    </w:p>
    <w:p>
      <w:pPr>
        <w:pStyle w:val="BodyText"/>
      </w:pP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Bangladesh Dhaka</dc:title>
  <dc:creator/>
  <dc:language>en</dc:language>
  <cp:keywords/>
  <dcterms:created xsi:type="dcterms:W3CDTF">2026-07-23T11:47:35Z</dcterms:created>
  <dcterms:modified xsi:type="dcterms:W3CDTF">2026-07-23T11:47:35Z</dcterms:modified>
</cp:coreProperties>
</file>

<file path=docProps/custom.xml><?xml version="1.0" encoding="utf-8"?>
<Properties xmlns="http://schemas.openxmlformats.org/officeDocument/2006/custom-properties" xmlns:vt="http://schemas.openxmlformats.org/officeDocument/2006/docPropsVTypes"/>
</file>