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Appointment</w:t>
      </w:r>
      <w:r>
        <w:t xml:space="preserve"> </w:t>
      </w:r>
      <w:r>
        <w:t xml:space="preserve">in</w:t>
      </w:r>
      <w:r>
        <w:t xml:space="preserve"> </w:t>
      </w:r>
      <w:r>
        <w:t xml:space="preserve">Belgium</w:t>
      </w:r>
      <w:r>
        <w:t xml:space="preserve"> </w:t>
      </w:r>
      <w:r>
        <w:t xml:space="preserve">Brussels</w:t>
      </w:r>
    </w:p>
    <w:bookmarkStart w:id="26" w:name="Xa569d0137a885b1dfb38dab5aebeb5a4c6a4342"/>
    <w:p>
      <w:pPr>
        <w:pStyle w:val="Heading1"/>
      </w:pPr>
      <w:r>
        <w:t xml:space="preserve">Statement of Purpose: Pursuing Judicial Excellence in Belgium Brussels</w:t>
      </w:r>
    </w:p>
    <w:p>
      <w:pPr>
        <w:pStyle w:val="FirstParagraph"/>
      </w:pPr>
      <w:r>
        <w:t xml:space="preserve">As a dedicated legal professional with over fifteen years of experience within the European judicial landscape, I submit this Statement of Purpose to express my profound commitment to serving as a Judge within the judiciary system of Belgium Brussels. This document articulates my unwavering dedication to justice, my deep understanding of Belgium’s unique legal ecosystem, and my strategic vision for contributing meaningfully to the judicial institutions that anchor democracy in the heart of Europe.</w:t>
      </w:r>
    </w:p>
    <w:bookmarkStart w:id="20" w:name="X19ec4be2ab062b3ff49f683f34b6439a083d0a4"/>
    <w:p>
      <w:pPr>
        <w:pStyle w:val="Heading2"/>
      </w:pPr>
      <w:r>
        <w:t xml:space="preserve">Foundational Commitment to Judicial Integrity</w:t>
      </w:r>
    </w:p>
    <w:p>
      <w:pPr>
        <w:pStyle w:val="FirstParagraph"/>
      </w:pPr>
      <w:r>
        <w:t xml:space="preserve">The role of a Judge transcends mere interpretation of law—it embodies the solemn duty to uphold justice with absolute impartiality, wisdom, and courage. In Belgium—a nation where civil law tradition intertwines with European integration—I recognize that judicial service demands not only technical mastery but profound ethical conviction. My career has been defined by this principle: every ruling must reflect fairness not as an abstract ideal, but as a tangible reality for citizens navigating complex legal systems. The judiciary in Brussels, as the de facto capital of European governance, carries exceptional weight; its decisions resonate across borders and shape collective security, human rights, and economic stability. I seek to honor this legacy by serving with integrity that transcends political currents.</w:t>
      </w:r>
    </w:p>
    <w:bookmarkEnd w:id="20"/>
    <w:bookmarkStart w:id="21" w:name="X7ebc62b0ee03c250e2dce0f7e5573f3df9b2b3c"/>
    <w:p>
      <w:pPr>
        <w:pStyle w:val="Heading2"/>
      </w:pPr>
      <w:r>
        <w:t xml:space="preserve">Professional Journey Aligned with Belgium’s Judicial Imperatives</w:t>
      </w:r>
    </w:p>
    <w:p>
      <w:pPr>
        <w:pStyle w:val="FirstParagraph"/>
      </w:pPr>
      <w:r>
        <w:t xml:space="preserve">My legal trajectory has been meticulously calibrated to prepare me for the specific challenges of the Brussels judiciary. After earning a Doctorate in European Law from KU Leuven, I served as an Advocate at the Court of Justice of the European Union (CJEU), where I analyzed over 200 cases involving cross-border disputes, fundamental rights, and regulatory harmonization—directly mirroring issues confronting Belgian courts today. This experience immersed me in Belgium’s legal framework within the broader EU context: understanding how national courts apply directives from Brussels institutions while safeguarding constitutional principles. Subsequently, as a Deputy Judge at the Antwerp Court of Appeal, I presided over cases involving international commercial law and human rights litigation, consistently achieving 95% case resolution within statutory timelines without appeal. Crucially, I co-founded a judicial training initiative focused on cultural sensitivity for judges handling migrant populations—a skill vital in Brussels’ cosmopolitan legal environment.</w:t>
      </w:r>
    </w:p>
    <w:bookmarkEnd w:id="21"/>
    <w:bookmarkStart w:id="22" w:name="Xe1287bb86d1701255073459dc9bdc19a25723a8"/>
    <w:p>
      <w:pPr>
        <w:pStyle w:val="Heading2"/>
      </w:pPr>
      <w:r>
        <w:t xml:space="preserve">Why Belgium Brussels: The Convergence of Legal Traditions and Global Governance</w:t>
      </w:r>
    </w:p>
    <w:p>
      <w:pPr>
        <w:pStyle w:val="FirstParagraph"/>
      </w:pPr>
      <w:r>
        <w:t xml:space="preserve">Belgium’s capital is not merely a geographical location; it is the epicenter where national, European, and international law converge. As a Judge in Brussels, I would operate at this unique nexus—a space where Belgian civil law principles interact dynamically with EU treaties, Council of Europe standards, and global jurisprudence. This environment demands judges who grasp both Belgium’s constitutional history (including its 1831 constitution’s emphasis on judicial independence) and the evolving lex specialis of European institutions. I have studied how Brussels’ courts—such as the Court of Justice for the European Union and Belgium’s own Constitutional Court—navigate tensions between national sovereignty and supranational governance. For instance, in my analysis of *C-347/19* (a case concerning EU data privacy), I advocated for interpretations that respected Belgian judicial autonomy while ensuring consistent application of GDPR across Member States. This experience solidifies my readiness to serve as a bridge between local jurisprudence and continental legal frameworks.</w:t>
      </w:r>
    </w:p>
    <w:bookmarkEnd w:id="22"/>
    <w:bookmarkStart w:id="23" w:name="Xc0ac2a1e5f316181ebf444bdfb638ddac67735c"/>
    <w:p>
      <w:pPr>
        <w:pStyle w:val="Heading2"/>
      </w:pPr>
      <w:r>
        <w:t xml:space="preserve">My Vision: Advancing Justice Through Innovation in Brussels</w:t>
      </w:r>
    </w:p>
    <w:p>
      <w:pPr>
        <w:pStyle w:val="FirstParagraph"/>
      </w:pPr>
      <w:r>
        <w:t xml:space="preserve">As Judge, I envision modernizing judicial processes within Belgium’s framework to enhance accessibility without compromising rigor. Drawing from innovations tested at the CJEU, I propose implementing AI-assisted case management tools for evidence review—prioritizing privacy-compliant systems—to reduce delays in complex civil matters. Simultaneously, I would champion specialized chambers addressing emerging challenges: one focused on digital rights (e.g., AI ethics litigation), another on climate justice (interpreting EU Green Deal obligations within Belgian law). These initiatives align with Belgium’s 2023 Judicial Modernization Plan and Brussels’ role as a hub for the European Green Deal. Crucially, I would establish an annual dialogue platform connecting Belgian judges with their EU counterparts to harmonize interpretations of cases involving cross-border family law or intellectual property—directly addressing a critical gap in current judicial cooperation.</w:t>
      </w:r>
    </w:p>
    <w:bookmarkEnd w:id="23"/>
    <w:bookmarkStart w:id="24" w:name="X8ba535cea0aa396fbdd6df04b3ce15baace14dc"/>
    <w:p>
      <w:pPr>
        <w:pStyle w:val="Heading2"/>
      </w:pPr>
      <w:r>
        <w:t xml:space="preserve">Commitment to Democratic Values in the Brussels Context</w:t>
      </w:r>
    </w:p>
    <w:p>
      <w:pPr>
        <w:pStyle w:val="FirstParagraph"/>
      </w:pPr>
      <w:r>
        <w:t xml:space="preserve">The judiciary’s credibility hinges on public trust, especially in Belgium where institutions face scrutiny amid rising populism. My approach centers on transparency: I will publish succinct, accessible summaries of landmark rulings via a dedicated Brussels judicial portal—written for non-lawyers to demystify legal reasoning. Furthermore, as a member of the Belgian Judicial Council, I will advocate for mandatory continuing education on EU law updates and implicit bias training—addressing systemic gaps highlighted in the 2022 European Commission Report on National Courts. In Brussels, where over 50% of judicial cases involve international elements (per Federal Justice Department data), this commitment ensures our courts remain both technologically adept and ethically anchored.</w:t>
      </w:r>
    </w:p>
    <w:bookmarkEnd w:id="24"/>
    <w:bookmarkStart w:id="25" w:name="X1b39c56173f1265138f3990568f88c691b7adde"/>
    <w:p>
      <w:pPr>
        <w:pStyle w:val="Heading2"/>
      </w:pPr>
      <w:r>
        <w:t xml:space="preserve">Conclusion: A Lifelong Vow to the Rule of Law</w:t>
      </w:r>
    </w:p>
    <w:p>
      <w:pPr>
        <w:pStyle w:val="FirstParagraph"/>
      </w:pPr>
      <w:r>
        <w:t xml:space="preserve">To serve as a Judge in Belgium Brussels is not a career milestone—it is a sacred trust. It demands the humility to listen deeply, the fortitude to decide courageously, and the vision to anticipate justice’s evolution in our interconnected world. My qualifications—rooted in Belgian legal scholarship, EU judicial experience, and proven leadership—position me uniquely to advance this mission. I pledge not only to adjudicate cases but to nurture a judiciary that reflects Belgium’s highest ideals: impartiality as its cornerstone, innovation as its tool, and service to humanity as its purpose. In the heart of Europe where law shapes destiny, I stand ready to uphold justice with unwavering resolve.</w:t>
      </w:r>
    </w:p>
    <w:p>
      <w:pPr>
        <w:pStyle w:val="BodyText"/>
      </w:pPr>
      <w:r>
        <w:t xml:space="preserve">With profound respect for the judiciary’s role in preserving democracy,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Appointment in Belgium Brussels</dc:title>
  <dc:creator/>
  <dc:language>en</dc:language>
  <cp:keywords/>
  <dcterms:created xsi:type="dcterms:W3CDTF">2026-07-23T05:17:21Z</dcterms:created>
  <dcterms:modified xsi:type="dcterms:W3CDTF">2026-07-23T05:17:21Z</dcterms:modified>
</cp:coreProperties>
</file>

<file path=docProps/custom.xml><?xml version="1.0" encoding="utf-8"?>
<Properties xmlns="http://schemas.openxmlformats.org/officeDocument/2006/custom-properties" xmlns:vt="http://schemas.openxmlformats.org/officeDocument/2006/docPropsVTypes"/>
</file>