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China</w:t>
      </w:r>
      <w:r>
        <w:t xml:space="preserve"> </w:t>
      </w:r>
      <w:r>
        <w:t xml:space="preserve">Guangzhou</w:t>
      </w:r>
    </w:p>
    <w:bookmarkStart w:id="20" w:name="Xcdfdb6a03c10b254dd0bec4831132928673202e"/>
    <w:p>
      <w:pPr>
        <w:pStyle w:val="Heading1"/>
      </w:pPr>
      <w:r>
        <w:t xml:space="preserve">Statement of Purpose: Upholding Justice in China Guangzhou Through Judicial Excellence</w:t>
      </w:r>
    </w:p>
    <w:p>
      <w:pPr>
        <w:pStyle w:val="FirstParagraph"/>
      </w:pPr>
      <w:r>
        <w:t xml:space="preserve">As a dedicated legal professional with over 15 years of judicial experience, I submit this Statement of Purpose to reaffirm my unwavering commitment to serving as a distinguished Judge within the People's Court system of China Guangzhou. This document articulates my profound dedication to judicial integrity, social harmony, and the progressive development of Guangzhou as a global economic hub under the rule of law—a vision intrinsically aligned with China's broader national strategy for modern governance.</w:t>
      </w:r>
    </w:p>
    <w:p>
      <w:pPr>
        <w:pStyle w:val="BodyText"/>
      </w:pPr>
      <w:r>
        <w:t xml:space="preserve">My journey toward judicial service began during my jurisprudence studies at Peking University Law School, where I immersed myself in comparative legal systems and Chinese socialist legal theory. This academic foundation was fortified through my early career as a prosecutor in Guangdong Province, where I witnessed firsthand how equitable judgment catalyzes economic growth and social stability. In Guangzhou—a city that embodies China's rapid urbanization and cultural vibrancy—I recognized that judicial excellence is not merely about resolving disputes but about safeguarding the very fabric of community trust in a dynamic metropolis. The opportunity to serve as a Judge in Guangzhou represents the culmination of my professional ethos: to apply legal expertise with compassion, precision, and unwavering adherence to China's socialist rule of law.</w:t>
      </w:r>
    </w:p>
    <w:p>
      <w:pPr>
        <w:pStyle w:val="BodyText"/>
      </w:pPr>
      <w:r>
        <w:t xml:space="preserve">My experience as Deputy Chief Judge at the Guangzhou Intermediate People's Court has profoundly shaped my judicial philosophy. In this role, I presided over over 2,000 complex commercial cases involving cross-border trade disputes—critical to Guangzhou’s status as a pivotal node in the Belt and Road Initiative. One notable case involved a multinational manufacturing consortium facing bankruptcy amid supply chain disruptions; through meticulous evidence evaluation and dialogue-driven mediation, I facilitated a resolution that preserved 1,500 local jobs while upholding contractual obligations. This outcome exemplifies my belief that judicial decisions must balance legal rigor with pragmatic awareness of Guangzhou’s economic ecosystem. The city’s thriving tech sector, burgeoning foreign investment landscape, and dense urban population demand judges who understand both the letter of Chinese law and the lived realities of its citizens.</w:t>
      </w:r>
    </w:p>
    <w:p>
      <w:pPr>
        <w:pStyle w:val="BodyText"/>
      </w:pPr>
      <w:r>
        <w:t xml:space="preserve">What distinguishes my approach to judging in China Guangzhou is my integration of traditional Chinese legal wisdom with contemporary judicial science. I actively study Confucian principles of benevolent governance and harmonious conflict resolution, applying them to modern challenges such as e-commerce fraud and intellectual property disputes. For instance, I pioneered a "Harmony Court" initiative within Guangzhou’s commercial division, which emphasizes restorative justice for small business owners—a model now replicated across 12 district courts in Guangdong. This initiative aligns with China’s national emphasis on "socialist core values" while directly addressing the needs of Guangzhou’s 15 million residents who seek not only legal redress but also dignity in their interactions with the judicial system.</w:t>
      </w:r>
    </w:p>
    <w:p>
      <w:pPr>
        <w:pStyle w:val="BodyText"/>
      </w:pPr>
      <w:r>
        <w:t xml:space="preserve">My commitment to China Guangzhou extends beyond courtroom proceedings. I co-founded the "Guangzhou Legal Awareness Network," a public education program that brings judicial workshops to community centers in underserved districts like Liwan and Yuexiu. By explaining labor laws to migrant workers or business regulations to entrepreneurs, we demystify the legal process and foster proactive compliance—turning passive citizens into active participants in Guangzhou’s rule-of-law culture. This grassroots engagement reflects my conviction that judicial service thrives only when it resonates with the community it serves, a principle I’ve consistently applied across all my roles in Guangdong.</w:t>
      </w:r>
    </w:p>
    <w:p>
      <w:pPr>
        <w:pStyle w:val="BodyText"/>
      </w:pPr>
      <w:r>
        <w:t xml:space="preserve">Looking ahead, I envision expanding the "Guangzhou Judicial Innovation Lab," a collaborative platform uniting judges, legal scholars, and tech experts to develop AI-assisted case management tools tailored for our city’s unique caseload. As Guangzhou advances toward its 2035 vision of becoming an international innovation center, judicial infrastructure must evolve alongside it. My expertise in digital governance—honed through training at China’s National Judges College—positions me to lead this transition while ensuring technology serves justice, not the other way around.</w:t>
      </w:r>
    </w:p>
    <w:p>
      <w:pPr>
        <w:pStyle w:val="BodyText"/>
      </w:pPr>
      <w:r>
        <w:t xml:space="preserve">Throughout my career, I have adhered strictly to the highest ethical standards mandated by China’s judicial code, including transparency in verdicts and zero tolerance for corruption. In 2021, I was recognized as "Guangzhou's Model Judge" for my work on environmental litigation cases safeguarding the Pearl River Delta’s ecological health—a testament to how judicial service directly advances national sustainable development goals. My leadership in the Guangzhou Judicial Ethics Committee further demonstrates my dedication to institutional integrity, where I helped draft protocols for handling sensitive political-legal cases under China’s new Civil Code framework.</w:t>
      </w:r>
    </w:p>
    <w:p>
      <w:pPr>
        <w:pStyle w:val="BodyText"/>
      </w:pPr>
      <w:r>
        <w:t xml:space="preserve">Ultimately, this Statement of Purpose encapsulates a lifelong pledge: to serve as a Judge who embodies the spirit of China Guangzhou—dynamic yet rooted in tradition, globally connected yet deeply committed to local communities. I recognize that in this city where ancient Lingnan culture meets cutting-edge innovation, every judgment is not merely legal but historical. As I continue my service within Guangzhou’s judicial institutions, I will honor the trust placed in me by ensuring that justice remains accessible, efficient, and reflective of China’s progressive vision for a harmonious society.</w:t>
      </w:r>
    </w:p>
    <w:p>
      <w:pPr>
        <w:pStyle w:val="BodyText"/>
      </w:pPr>
      <w:r>
        <w:t xml:space="preserve">In conclusion, becoming a Judge in China Guangzhou is not merely a professional aspiration; it is an invitation to participate in one of humanity’s most vital endeavors—building a just society where the rule of law empowers every citizen. I pledge to bring my expertise, empathy, and relentless pursuit of excellence to this sacred duty, contributing tirelessly to Guangzhou’s legacy as China’s beacon of judicial innovation and social cohesion. The opportunity to serve within this vibrant city is my profound honor—and it is with humility and resolve that I submit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China Guangzhou</dc:title>
  <dc:creator/>
  <dc:language>en</dc:language>
  <cp:keywords/>
  <dcterms:created xsi:type="dcterms:W3CDTF">2026-07-23T12:05:40Z</dcterms:created>
  <dcterms:modified xsi:type="dcterms:W3CDTF">2026-07-23T12:05:40Z</dcterms:modified>
</cp:coreProperties>
</file>

<file path=docProps/custom.xml><?xml version="1.0" encoding="utf-8"?>
<Properties xmlns="http://schemas.openxmlformats.org/officeDocument/2006/custom-properties" xmlns:vt="http://schemas.openxmlformats.org/officeDocument/2006/docPropsVTypes"/>
</file>