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Germany</w:t>
      </w:r>
      <w:r>
        <w:t xml:space="preserve"> </w:t>
      </w:r>
      <w:r>
        <w:t xml:space="preserve">Frankfurt</w:t>
      </w:r>
    </w:p>
    <w:bookmarkStart w:id="26" w:name="X5a5e8987a4dfc898ffaae550fa4528f0b91b17c"/>
    <w:p>
      <w:pPr>
        <w:pStyle w:val="Heading1"/>
      </w:pPr>
      <w:r>
        <w:t xml:space="preserve">Statement of Purpose: Judicial Service Application for the Frankfurt Legal System</w:t>
      </w:r>
    </w:p>
    <w:p>
      <w:pPr>
        <w:pStyle w:val="FirstParagraph"/>
      </w:pPr>
      <w:r>
        <w:t xml:space="preserve">I am writing this Statement of Purpose to formally express my commitment to serving as a distinguished Judge within the judicial framework of Germany, with particular focus on contributing to the esteemed legal community in Frankfurt. This document represents not merely an application, but a solemn declaration of my professional dedication, philosophical alignment with German jurisprudence, and unwavering resolve to uphold justice in one of Europe's most dynamic legal hubs.</w:t>
      </w:r>
    </w:p>
    <w:bookmarkStart w:id="20" w:name="X3c4b521a1f0a0df48d069e6d7bfc33f96a1d671"/>
    <w:p>
      <w:pPr>
        <w:pStyle w:val="Heading2"/>
      </w:pPr>
      <w:r>
        <w:t xml:space="preserve">Professional Foundation and Judicial Philosophy</w:t>
      </w:r>
    </w:p>
    <w:p>
      <w:pPr>
        <w:pStyle w:val="FirstParagraph"/>
      </w:pPr>
      <w:r>
        <w:t xml:space="preserve">With over eighteen years of progressive judicial experience across three continents—serving as a presiding Judge in the High Court of [Your Country], a member of the Appellate Division, and an international arbitration tribunal chair—I have cultivated a jurisprudential approach deeply rooted in procedural fairness, evidence-based reasoning, and cultural sensitivity. My tenure has been defined by over 3,500 complex rulings spanning commercial litigation, human rights cases, and constitutional matters. I view judicial office not as a position of authority but as a sacred trust requiring rigorous intellectual discipline and profound ethical commitment—a philosophy that finds profound resonance with Germany's foundational legal principles enshrined in the Grundgesetz (Basic Law).</w:t>
      </w:r>
    </w:p>
    <w:p>
      <w:pPr>
        <w:pStyle w:val="BodyText"/>
      </w:pPr>
      <w:r>
        <w:t xml:space="preserve">What distinguishes my approach is my consistent emphasis on balancing legal precision with societal context. In Frankfurt’s multicultural environment, where international commerce intersects with European jurisprudence daily, this perspective becomes especially vital. My rulings have frequently addressed cross-border disputes requiring nuanced understanding of both civil and common law traditions—directly preparing me for the sophisticated legal ecosystem governing Germany's financial capital.</w:t>
      </w:r>
    </w:p>
    <w:bookmarkEnd w:id="20"/>
    <w:bookmarkStart w:id="21" w:name="X50a673bfa12241321fb6636297e89e27d912b20"/>
    <w:p>
      <w:pPr>
        <w:pStyle w:val="Heading2"/>
      </w:pPr>
      <w:r>
        <w:t xml:space="preserve">Why Germany Frankfurt? A Convergence of Professional Imperative and Personal Conviction</w:t>
      </w:r>
    </w:p>
    <w:p>
      <w:pPr>
        <w:pStyle w:val="FirstParagraph"/>
      </w:pPr>
      <w:r>
        <w:t xml:space="preserve">My decision to seek judicial service in Frankfurt is not arbitrary; it represents a deliberate strategic alignment between my professional trajectory and Germany's unique legal landscape. Frankfurt’s position as the seat of the European Central Bank, a global arbitration center, and home to numerous international courts creates an unparalleled environment for judicial excellence. The city embodies Germany’s commitment to legal innovation while maintaining strict adherence to constitutional order—a duality that mirrors my own professional ethos.</w:t>
      </w:r>
    </w:p>
    <w:p>
      <w:pPr>
        <w:pStyle w:val="BodyText"/>
      </w:pPr>
      <w:r>
        <w:t xml:space="preserve">Having closely studied Germany’s Federal Constitutional Court precedents and the pragmatic efficiency of Frankfurt's Higher Regional Court (Oberlandesgericht), I recognize how this jurisdiction serves as a critical nexus for Europe’s legal integration. The opportunity to contribute to cases involving EU regulatory frameworks, international investment law, and transnational civil disputes—common in Frankfurt but rare in my previous jurisdictions—represents the next evolution of my judicial mission. As Germany continues to shape European legal standards, I am eager to participate in this pivotal work.</w:t>
      </w:r>
    </w:p>
    <w:bookmarkEnd w:id="21"/>
    <w:bookmarkStart w:id="22" w:name="commitment-to-german-legal-principles"/>
    <w:p>
      <w:pPr>
        <w:pStyle w:val="Heading2"/>
      </w:pPr>
      <w:r>
        <w:t xml:space="preserve">Commitment to German Legal Principles</w:t>
      </w:r>
    </w:p>
    <w:p>
      <w:pPr>
        <w:pStyle w:val="FirstParagraph"/>
      </w:pPr>
      <w:r>
        <w:t xml:space="preserve">I have immersed myself in German legal doctrine through extensive study of key works including Professor Larenz’s "Methodenlehre der Rechtswissenschaft" and the landmark rulings of the Bundesverfassungsgericht. This foundation informs my understanding that justice in Germany transcends mere rule application; it demands active cultivation of societal trust through transparency, accessibility, and continuous professional development. I have completed advanced coursework on German procedural law via the Deutsche Juristische Akademie, focusing specifically on the Zivilprozessordnung (ZPO) and its implementation challenges.</w:t>
      </w:r>
    </w:p>
    <w:p>
      <w:pPr>
        <w:pStyle w:val="BodyText"/>
      </w:pPr>
      <w:r>
        <w:t xml:space="preserve">Central to my judicial identity is the principle of "Rechtssicherheit" (legal certainty)—a concept I have actively promoted in my prior courts through standardized case management protocols. In Frankfurt, where legal predictability directly impacts global business confidence, I intend to develop similar frameworks for complex commercial trials while ensuring full compliance with German evidentiary standards and the principle of "Ermessensentscheidung" (discretionary judgment within statutory boundaries).</w:t>
      </w:r>
    </w:p>
    <w:bookmarkEnd w:id="22"/>
    <w:bookmarkStart w:id="23" w:name="X53907e675bd390fc1151b3c9b5923f661b0f07d"/>
    <w:p>
      <w:pPr>
        <w:pStyle w:val="Heading2"/>
      </w:pPr>
      <w:r>
        <w:t xml:space="preserve">Contributing to Frankfurt’s Judicial Excellence</w:t>
      </w:r>
    </w:p>
    <w:p>
      <w:pPr>
        <w:pStyle w:val="FirstParagraph"/>
      </w:pPr>
      <w:r>
        <w:t xml:space="preserve">I envision my service as a catalyst for enhancing collaborative judicial practices. Having witnessed Germany’s success in integrating digital court systems (such as the "E-Justice" platform), I propose establishing a specialized working group focused on AI ethics in evidence evaluation—a topic of growing urgency for Frankfurt’s international courts. My experience developing multilingual case documentation protocols during cross-border arbitration will directly support this initiative, ensuring accessibility for all parties within the German legal framework.</w:t>
      </w:r>
    </w:p>
    <w:p>
      <w:pPr>
        <w:pStyle w:val="BodyText"/>
      </w:pPr>
      <w:r>
        <w:t xml:space="preserve">Furthermore, I intend to actively engage with Frankfurt's vibrant legal academia through guest lectures at Goethe University’s Law Faculty and participation in the "Frankfurter Rechtskolloquium," fostering a continuous dialogue between judicial practice and academic theory. This aligns perfectly with Germany’s tradition of "Wissenschaft und Praxis" (science and practice) integration within its judiciary.</w:t>
      </w:r>
    </w:p>
    <w:bookmarkEnd w:id="23"/>
    <w:bookmarkStart w:id="24" w:name="personal-commitment-to-german-values"/>
    <w:p>
      <w:pPr>
        <w:pStyle w:val="Heading2"/>
      </w:pPr>
      <w:r>
        <w:t xml:space="preserve">Personal Commitment to German Values</w:t>
      </w:r>
    </w:p>
    <w:p>
      <w:pPr>
        <w:pStyle w:val="FirstParagraph"/>
      </w:pPr>
      <w:r>
        <w:t xml:space="preserve">My professional journey has been guided by the conviction that judicial service must embody the highest ethical standards. I have maintained a flawless record of impartiality, with zero appeals successfully challenging my rulings on grounds of bias or procedural error. This commitment resonates deeply with Germany's constitutional emphasis on judicial independence (Art. 97 GG), which I consider foundational to democratic legitimacy.</w:t>
      </w:r>
    </w:p>
    <w:p>
      <w:pPr>
        <w:pStyle w:val="BodyText"/>
      </w:pPr>
      <w:r>
        <w:t xml:space="preserve">I am equally prepared to immerse myself in Frankfurt’s cultural milieu—having attained advanced German language proficiency (C1 level) and completed the "Deutsch für Juristen" certification program. My family plans for relocation will include active participation in local civic institutions, ensuring I become a fully integrated member of the Frankfurt legal community rather than an external appointee.</w:t>
      </w:r>
    </w:p>
    <w:bookmarkEnd w:id="24"/>
    <w:bookmarkStart w:id="25" w:name="conclusion-a-lifelong-oath-to-justice"/>
    <w:p>
      <w:pPr>
        <w:pStyle w:val="Heading2"/>
      </w:pPr>
      <w:r>
        <w:t xml:space="preserve">Conclusion: A Lifelong Oath to Justice</w:t>
      </w:r>
    </w:p>
    <w:p>
      <w:pPr>
        <w:pStyle w:val="FirstParagraph"/>
      </w:pPr>
      <w:r>
        <w:t xml:space="preserve">This Statement of Purpose concludes not as a mere formality, but as a reaffirmation of my life’s work. For two decades, I have stood in the judgment seat, weighing evidence with impartiality and delivering verdicts that withstand constitutional scrutiny. Now, I seek the honor of serving within Germany’s most prestigious judicial venue—Frankfurt—a city where law meets global commerce and principle meets practice every working day.</w:t>
      </w:r>
    </w:p>
    <w:p>
      <w:pPr>
        <w:pStyle w:val="BodyText"/>
      </w:pPr>
      <w:r>
        <w:t xml:space="preserve">I offer not merely my experience as a Judge, but my unwavering dedication to preserving the integrity of the German legal system. In Frankfurt’s courts, I will uphold justice with the same meticulous care that has defined my career, while actively contributing to its evolution as Europe’s legal conscience. This is why I am here: ready to serve with honor in Germany Frankfurt as a Judge dedicated to truth, fairness, and the enduring spirit of German jurisprudence.</w:t>
      </w:r>
    </w:p>
    <w:p>
      <w:pPr>
        <w:pStyle w:val="BodyText"/>
      </w:pPr>
      <w:r>
        <w:t xml:space="preserve">With profound respect for the German judiciary and its foundational values,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Germany Frankfurt</dc:title>
  <dc:creator/>
  <dc:language>en</dc:language>
  <cp:keywords/>
  <dcterms:created xsi:type="dcterms:W3CDTF">2026-07-23T05:36:17Z</dcterms:created>
  <dcterms:modified xsi:type="dcterms:W3CDTF">2026-07-23T05:36:17Z</dcterms:modified>
</cp:coreProperties>
</file>

<file path=docProps/custom.xml><?xml version="1.0" encoding="utf-8"?>
<Properties xmlns="http://schemas.openxmlformats.org/officeDocument/2006/custom-properties" xmlns:vt="http://schemas.openxmlformats.org/officeDocument/2006/docPropsVTypes"/>
</file>