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r>
        <w:t xml:space="preserve"> </w:t>
      </w:r>
      <w:r>
        <w:t xml:space="preserve">in</w:t>
      </w:r>
      <w:r>
        <w:t xml:space="preserve"> </w:t>
      </w:r>
      <w:r>
        <w:t xml:space="preserve">Mumbai</w:t>
      </w:r>
    </w:p>
    <w:bookmarkStart w:id="26" w:name="Xc9d8257818483f6e03fa471bbbb8cbdbf8ded8c"/>
    <w:p>
      <w:pPr>
        <w:pStyle w:val="Heading1"/>
      </w:pPr>
      <w:r>
        <w:t xml:space="preserve">Statement of Purpose for Judicial Appointment</w:t>
      </w:r>
    </w:p>
    <w:p>
      <w:pPr>
        <w:pStyle w:val="FirstParagraph"/>
      </w:pPr>
      <w:r>
        <w:t xml:space="preserve">Submitted to the Higher Judicial Service Commission, Maharashtra High Court, Mumbai</w:t>
      </w:r>
    </w:p>
    <w:bookmarkStart w:id="20" w:name="introduction-and-commitment-to-justice"/>
    <w:p>
      <w:pPr>
        <w:pStyle w:val="Heading2"/>
      </w:pPr>
      <w:r>
        <w:t xml:space="preserve">Introduction and Commitment to Justice</w:t>
      </w:r>
    </w:p>
    <w:p>
      <w:pPr>
        <w:pStyle w:val="FirstParagraph"/>
      </w:pPr>
      <w:r>
        <w:t xml:space="preserve">As I prepare this Statement of Purpose for consideration as a Judge in the judicial system of India Mumbai, I stand before you with profound respect for the judiciary's sacred role in upholding constitutional democracy. My life's trajectory has been meticulously aligned toward this singular aspiration—to serve as an impartial arbiter of justice within the bustling metropolis of Mumbai, where legal challenges intersect with India's most complex socio-economic realities. This Statement of Purpose encapsulates my unwavering dedication to judicial excellence, my deep understanding of Mumbai's unique legal landscape, and my vision for a judiciary that mirrors the city’s diversity while delivering swift, equitable justice.</w:t>
      </w:r>
    </w:p>
    <w:bookmarkEnd w:id="20"/>
    <w:bookmarkStart w:id="21" w:name="academic-and-professional-foundation"/>
    <w:p>
      <w:pPr>
        <w:pStyle w:val="Heading2"/>
      </w:pPr>
      <w:r>
        <w:t xml:space="preserve">Academic and Professional Foundation</w:t>
      </w:r>
    </w:p>
    <w:p>
      <w:pPr>
        <w:pStyle w:val="FirstParagraph"/>
      </w:pPr>
      <w:r>
        <w:t xml:space="preserve">My legal journey began with a Bachelor of Laws (LL.B.) from the prestigious Symbiosis Law School, Pune, where I graduated with honors in constitutional law and criminal procedure—subjects that would later prove indispensable in Mumbai's high-stakes courts. I subsequently completed my Master of Laws (LL.M.) at the National Law School of India University, focusing on judicial administration and alternative dispute resolution. This academic rigor was immediately contextualized through eight years of intensive practice at the Maharashtra High Court, Mumbai. As a practicing advocate specializing in civil disputes, commercial litigation, and human rights matters across Mumbai’s subordinate courts—from Kurla to Bandra—I witnessed firsthand how systemic delays and procedural complexities disproportionately burden the city’s marginalized communities. I handled over 2,500 cases involving landlord-tenant disputes (a critical issue in Mumbai's crowded urban fabric), labor rights petitions affecting thousands of garment workers in Andheri, and property conflicts stemming from the city’s rapid redevelopment projects. These experiences crystallized my understanding that justice must be both accessible and efficient—a principle I now seek to embody as a Judge.</w:t>
      </w:r>
    </w:p>
    <w:bookmarkEnd w:id="21"/>
    <w:bookmarkStart w:id="22" w:name="X3f7eaf4c1672d72ad602022806babd62dc43251"/>
    <w:p>
      <w:pPr>
        <w:pStyle w:val="Heading2"/>
      </w:pPr>
      <w:r>
        <w:t xml:space="preserve">Mumbai's Legal Ecosystem and My Commitment</w:t>
      </w:r>
    </w:p>
    <w:p>
      <w:pPr>
        <w:pStyle w:val="FirstParagraph"/>
      </w:pPr>
      <w:r>
        <w:t xml:space="preserve">The Mumbai judiciary operates at the epicenter of India’s economic and cultural dynamism, confronting issues ranging from high-stakes corporate fraud in the Nariman Point financial district to complex family disputes in densely populated residential areas like Dharavi. My practice here taught me that a Judge must transcend textbook jurisprudence to engage with Mumbai's lived realities. I recall a pivotal case involving an elderly widow fighting for her ancestral property in Chembur, where I recognized that procedural formalities alone would not serve her—only patient dialogue and contextual understanding could bridge the gap between law and life. As a future Judge in India Mumbai, I pledge to integrate this empathy into every courtroom decision. My commitment extends to modernizing judicial processes: I propose implementing digital docket management systems for high-volume courts like the City Civil Court, Mumbai, which currently grapple with 70% case backlogs—directly aligning with the Hon'ble Chief Justice of Maharashtra’s 'Digital Courts 2030' vision.</w:t>
      </w:r>
    </w:p>
    <w:bookmarkEnd w:id="22"/>
    <w:bookmarkStart w:id="23" w:name="core-attributes-for-judicial-excellence"/>
    <w:p>
      <w:pPr>
        <w:pStyle w:val="Heading2"/>
      </w:pPr>
      <w:r>
        <w:t xml:space="preserve">Core Attributes for Judicial Excellence</w:t>
      </w:r>
    </w:p>
    <w:p>
      <w:pPr>
        <w:pStyle w:val="FirstParagraph"/>
      </w:pPr>
      <w:r>
        <w:t xml:space="preserve">What distinguishes me as a candidate for the Bench in Mumbai is not merely my legal acumen but my ethical compass and administrative foresight. I have consistently demonstrated impartiality in cases involving powerful corporate entities and vulnerable citizens alike—such as a landmark environmental case where I facilitated a settlement between a textile mill and local fishermen affected by industrial pollution near Thane Creek, balancing ecological preservation with livelihood concerns. My ability to communicate complex legal concepts clearly was recognized when I delivered pro bono legal literacy workshops for 500+ residents in Navi Mumbai slums, demystifying eviction procedures under the Maharashtra Rent Control Act. Crucially, as an active member of the Mumbai Bar Association’s Judicial Reform Committee since 2019, I’ve co-designed guidelines for trauma-informed courtrooms—particularly vital in cases involving domestic violence or child welfare. These initiatives reflect my conviction that a Judge must be both a guardian of law and a catalyst for social justice in India Mumbai.</w:t>
      </w:r>
    </w:p>
    <w:bookmarkEnd w:id="23"/>
    <w:bookmarkStart w:id="24" w:name="vision-for-the-mumbai-judiciary"/>
    <w:p>
      <w:pPr>
        <w:pStyle w:val="Heading2"/>
      </w:pPr>
      <w:r>
        <w:t xml:space="preserve">Vision for the Mumbai Judiciary</w:t>
      </w:r>
    </w:p>
    <w:p>
      <w:pPr>
        <w:pStyle w:val="FirstParagraph"/>
      </w:pPr>
      <w:r>
        <w:t xml:space="preserve">My vision as a Judge extends beyond dispensing individual verdicts to transforming systemic challenges. I advocate for specialized courts addressing Mumbai-specific issues: a dedicated cybercrime division (given the city’s status as India's startup capital), and an integrated family welfare court collaborating with NGOs like Aashraya to provide counseling alongside legal proceedings. I envision leveraging technology not just for efficiency but for transparency—I propose live-streaming non-sensitive hearings in Mumbai District Courts, ensuring citizens understand the justice process. Furthermore, I will champion judicial training focused on Mumbai’s cultural diversity: understanding Marathi, Gujarati, and Urdu-speaking communities’ perspectives is essential when adjudicating cases involving migrant laborers or minority rights. This approach directly responds to the Supreme Court’s 2023 directive emphasizing 'judicial sensitivity to urban heterogeneity.'</w:t>
      </w:r>
    </w:p>
    <w:bookmarkEnd w:id="24"/>
    <w:bookmarkStart w:id="25" w:name="conclusion-a-lifelong-oath"/>
    <w:p>
      <w:pPr>
        <w:pStyle w:val="Heading2"/>
      </w:pPr>
      <w:r>
        <w:t xml:space="preserve">Conclusion: A Lifelong Oath</w:t>
      </w:r>
    </w:p>
    <w:p>
      <w:pPr>
        <w:pStyle w:val="FirstParagraph"/>
      </w:pPr>
      <w:r>
        <w:t xml:space="preserve">In submitting this Statement of Purpose, I reiterate that my aspiration to become a Judge in India Mumbai is not a career goal but a sacred calling. The Mumbai judiciary faces unprecedented demands—from handling pandemic-related economic disputes to addressing climate migration challenges—but it also holds unparalleled potential to model justice for the entire nation. My professional journey has equipped me with the expertise, empathy, and administrative rigor required to serve this city’s 20 million souls with dignity. I have spent my career in Mumbai's legal trenches; now, I seek the honor of serving as a Judge who embodies integrity when pronouncing verdicts and courage when advocating for reform. The people of Mumbai deserve a judiciary that is not just efficient but humane—a standard I will uphold daily from the Bench.</w:t>
      </w:r>
    </w:p>
    <w:p>
      <w:pPr>
        <w:pStyle w:val="BodyText"/>
      </w:pPr>
      <w:r>
        <w:t xml:space="preserve">"Justice delayed is justice denied, but justice delivered with compassion transforms lives." — This adage guides my every step toward becoming a Judge who serves Mumbai not just as an institution, but as the heart of India's democratic promise.</w:t>
      </w:r>
    </w:p>
    <w:p>
      <w:pPr>
        <w:pStyle w:val="BodyText"/>
      </w:pPr>
      <w:r>
        <w:t xml:space="preserve">Statement of Purpose submitted by [Candidate Name] for Higher Judicial Service Examination, Maharashtra</w:t>
      </w:r>
      <w:r>
        <w:br/>
      </w:r>
      <w:r>
        <w:t xml:space="preserve">Date: October 26, 2023 | Mumbai,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 in Mumbai</dc:title>
  <dc:creator/>
  <dc:language>en</dc:language>
  <cp:keywords/>
  <dcterms:created xsi:type="dcterms:W3CDTF">2026-07-23T02:27:29Z</dcterms:created>
  <dcterms:modified xsi:type="dcterms:W3CDTF">2026-07-23T02:27:29Z</dcterms:modified>
</cp:coreProperties>
</file>

<file path=docProps/custom.xml><?xml version="1.0" encoding="utf-8"?>
<Properties xmlns="http://schemas.openxmlformats.org/officeDocument/2006/custom-properties" xmlns:vt="http://schemas.openxmlformats.org/officeDocument/2006/docPropsVTypes"/>
</file>