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Judicial</w:t>
      </w:r>
      <w:r>
        <w:t xml:space="preserve"> </w:t>
      </w:r>
      <w:r>
        <w:t xml:space="preserve">Service</w:t>
      </w:r>
      <w:r>
        <w:t xml:space="preserve"> </w:t>
      </w:r>
      <w:r>
        <w:t xml:space="preserve">in</w:t>
      </w:r>
      <w:r>
        <w:t xml:space="preserve"> </w:t>
      </w:r>
      <w:r>
        <w:t xml:space="preserve">Iran</w:t>
      </w:r>
      <w:r>
        <w:t xml:space="preserve"> </w:t>
      </w:r>
      <w:r>
        <w:t xml:space="preserve">Tehran</w:t>
      </w:r>
    </w:p>
    <w:bookmarkStart w:id="20" w:name="Xcdfdcc4bc0b52d5e94200776158ee16c036d46c"/>
    <w:p>
      <w:pPr>
        <w:pStyle w:val="Heading1"/>
      </w:pPr>
      <w:r>
        <w:t xml:space="preserve">Statement of Purpose: Commitment to Judicial Integrity in Iran Tehran</w:t>
      </w:r>
    </w:p>
    <w:p>
      <w:pPr>
        <w:pStyle w:val="FirstParagraph"/>
      </w:pPr>
      <w:r>
        <w:t xml:space="preserve">As a dedicated legal professional deeply committed to the principles of justice, equity, and the rule of law within the Islamic Republic of Iran, I submit this Statement of Purpose outlining my profound dedication to serving as a Judge within the judiciary system of Tehran. This document reflects not merely an application for judicial office but a solemn pledge to uphold the sacred responsibilities entrusted to every Judge in Iran's esteemed judicial framework. My aspiration is to contribute meaningfully to the administration of justice at Tehran's highest judicial echelons, where legal principles meet societal needs within the comprehensive jurisprudence of Iran.</w:t>
      </w:r>
    </w:p>
    <w:p>
      <w:pPr>
        <w:pStyle w:val="BodyText"/>
      </w:pPr>
      <w:r>
        <w:t xml:space="preserve">My journey toward this calling has been defined by rigorous academic preparation, practical legal experience, and an unwavering adherence to Islamic ethics and Iranian law. Graduating with honors from the Law Faculty of Tehran University—a cornerstone institution for judicial education in Iran—I immersed myself in the study of Islamic jurisprudence (Fiqh), civil law, criminal procedure, and constitutional interpretation. This foundation was further strengthened through specialized training at the National Judicial Academy of Iran, where I mastered court management protocols and contemporary legal methodologies essential for modern judiciary service. Crucially, my studies were always grounded in the paramountcy of Sharia principles within Iran's legal system as articulated by Ayatollah Khamenei and enshrined in Article 150 of the Constitution.</w:t>
      </w:r>
    </w:p>
    <w:p>
      <w:pPr>
        <w:pStyle w:val="BodyText"/>
      </w:pPr>
      <w:r>
        <w:t xml:space="preserve">For seven years, I have served diligently as a Deputy Prosecutor in Tehran’s Central Branch, handling complex cases involving financial crimes, intellectual property rights, and family law matters. This experience provided an invaluable perspective on the intricate balance between legal procedure and societal welfare. In Tehran—a city where diverse populations intersect with unique socio-legal challenges—this role demanded not only technical mastery of the Code of Criminal Procedure but also acute cultural sensitivity and compassion. Each case involving a citizen of Tehran, from bustling districts like Shemiranat to marginalized neighborhoods like Kahrizak, reinforced my understanding that justice must be both impartial and deeply human-centered. My work in Tehran’s judiciary has consistently prioritized reconciliation where possible, ensuring that legal processes serve the public good rather than merely punishing offenses.</w:t>
      </w:r>
    </w:p>
    <w:p>
      <w:pPr>
        <w:pStyle w:val="BodyText"/>
      </w:pPr>
      <w:r>
        <w:t xml:space="preserve">The role of a Judge transcends mere adjudication; it embodies the spirit of national commitment to Iran's judicial sovereignty. In Tehran, where courts handle over 1.2 million cases annually (per Ministry of Justice data), Judges are entrusted with safeguarding citizens' rights while upholding national security and Islamic values. My Statement of Purpose therefore emphasizes a clear understanding that this office is not a position but a sacred duty—a trust from the Iranian people and the judiciary system itself. I am prepared to apply my expertise in evidence evaluation, legal reasoning, and judicial ethics to resolve disputes efficiently within Tehran's courts, particularly in areas demanding specialized knowledge such as commercial arbitration and family law reforms mandated by Iran’s recent legislative updates.</w:t>
      </w:r>
    </w:p>
    <w:p>
      <w:pPr>
        <w:pStyle w:val="BodyText"/>
      </w:pPr>
      <w:r>
        <w:t xml:space="preserve">I recognize that the path of a Judge is one of continuous moral fortitude. In Iran Tehran, where societal expectations for judicial impartiality are exceptionally high, I have cultivated habits ensuring absolute transparency in all proceedings. This includes rejecting any form of undue influence and maintaining strict adherence to confidentiality protocols as required by Article 41 of the Law on Judicial Independence. My experience with public hearings in Tehran’s District Court 5 taught me that justice is best served when citizens feel their voices are heard, not merely when rulings are delivered—hence my commitment to accessible court communication and patient dialogue with all parties, regardless of background or circumstance.</w:t>
      </w:r>
    </w:p>
    <w:p>
      <w:pPr>
        <w:pStyle w:val="BodyText"/>
      </w:pPr>
      <w:r>
        <w:t xml:space="preserve">Furthermore, I am deeply invested in modernizing judicial practices within Tehran’s framework. The judiciary has initiated digital transformation programs across Iran, including the Tehran-based National Judicial Information System (NJIS), and I have actively participated in training sessions to master these tools. I envision leveraging technology to reduce case backlogs—a persistent challenge in Tehran’s courts—while enhancing transparency through secure public access to non-sensitive court documents. This aligns with the judiciary’s strategic vision under Head of Judiciary, Mr. Gholam-Hossein Mohseni-Eje'i, emphasizing efficiency without compromising legal rigor.</w:t>
      </w:r>
    </w:p>
    <w:p>
      <w:pPr>
        <w:pStyle w:val="BodyText"/>
      </w:pPr>
      <w:r>
        <w:t xml:space="preserve">My Statement of Purpose is also a testament to my commitment to Iran's broader judicial philosophy: justice as an act of social responsibility. In Tehran, where poverty and inequality persist alongside rapid urbanization, Judges must consider the human impact of rulings beyond the courtroom. For instance, in housing disputes affecting Tehran’s vulnerable populations, I have advocated for community-based resolutions that prevent homelessness while upholding property rights—a practice consistent with Islamic principles of social justice. This holistic approach distinguishes a mere Judge from a truly transformative judicial officer.</w:t>
      </w:r>
    </w:p>
    <w:p>
      <w:pPr>
        <w:pStyle w:val="BodyText"/>
      </w:pPr>
      <w:r>
        <w:t xml:space="preserve">I acknowledge the profound weight of this responsibility and stand ready to serve Iran Tehran with humility and competence. The legacy of esteemed Judges like Ayatollah Sadeq Larijani—who shaped Iran's judiciary through integrity—inspires my dedication. I seek not personal advancement but the opportunity to uphold justice in one of the world's most dynamic legal environments. My application for judicial service is not a request for position, but an affirmation that I have prepared myself through study, experience, and ethical cultivation to meet Tehran’s highest judicial standards.</w:t>
      </w:r>
    </w:p>
    <w:p>
      <w:pPr>
        <w:pStyle w:val="BodyText"/>
      </w:pPr>
      <w:r>
        <w:t xml:space="preserve">As this Statement of Purpose makes clear, my life’s work has been oriented toward the singular purpose of justice in Iran. To serve as a Judge in Tehran is to embody the promise of Article 156 of Iran's Constitution: "Justice shall be administered by qualified judges." I pledge to honor that promise with every decision, ensuring that the courts under my jurisdiction become beacons of fairness for all citizens—from affluent neighborhoods like Niavaran to communities such as Darvazeh Gharb. My commitment is absolute, and my readiness is complete.</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Judicial Service in Iran Tehran</dc:title>
  <dc:creator/>
  <dc:language>en</dc:language>
  <cp:keywords/>
  <dcterms:created xsi:type="dcterms:W3CDTF">2026-07-22T22:45:32Z</dcterms:created>
  <dcterms:modified xsi:type="dcterms:W3CDTF">2026-07-22T22:45:32Z</dcterms:modified>
</cp:coreProperties>
</file>

<file path=docProps/custom.xml><?xml version="1.0" encoding="utf-8"?>
<Properties xmlns="http://schemas.openxmlformats.org/officeDocument/2006/custom-properties" xmlns:vt="http://schemas.openxmlformats.org/officeDocument/2006/docPropsVTypes"/>
</file>