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Appointment</w:t>
      </w:r>
      <w:r>
        <w:t xml:space="preserve"> </w:t>
      </w:r>
      <w:r>
        <w:t xml:space="preserve">Application</w:t>
      </w:r>
    </w:p>
    <w:bookmarkStart w:id="20" w:name="Xa3cd9bb08c61da10adaf1498c6661c36495645d"/>
    <w:p>
      <w:pPr>
        <w:pStyle w:val="Heading1"/>
      </w:pPr>
      <w:r>
        <w:t xml:space="preserve">STATEMENT OF PURPOSE FOR JUDICIAL APPOINTMENT IN UNITED KINGDOM BIRMINGHAM</w:t>
      </w:r>
    </w:p>
    <w:p>
      <w:pPr>
        <w:pStyle w:val="FirstParagraph"/>
      </w:pPr>
      <w:r>
        <w:t xml:space="preserve">I write this Statement of Purpose with profound respect for the judicial institution and unwavering commitment to serve as a Judge within the United Kingdom Birmingham jurisdiction. Having dedicated over two decades to the legal profession, I now seek to transition from advocate to arbiter with a singular focus on upholding justice in one of Britain's most dynamic and diverse communities—Birmingham. This Statement of Purpose outlines my qualifications, philosophical alignment with judicial ethics, and passionate dedication to contributing meaningfully to the judiciary in Birmingham.</w:t>
      </w:r>
    </w:p>
    <w:p>
      <w:pPr>
        <w:pStyle w:val="BodyText"/>
      </w:pPr>
      <w:r>
        <w:t xml:space="preserve">My legal career began at the University of Birmingham, where I earned a First-Class Honours degree in Law (LL.B.) followed by a Distinction in Legal Practice Course. This academic foundation was reinforced by twelve years practicing as a solicitor specializing in criminal law and human rights litigation across West Midlands Crown Courts. I represented vulnerable defendants before magistrates' courts, secured landmark rulings on discrimination claims under the Equality Act 2010, and co-authored guidance for police forces on lawful evidence gathering—experiences that crystallized my understanding of justice as both a procedural necessity and a moral imperative. Crucially, I served as Legal Adviser to the Birmingham City Council’s Equality &amp; Human Rights Committee, where I negotiated complex settlements involving racial discrimination cases affecting 15% of the city’s population. This role cemented my conviction that effective judicial service must be deeply embedded in community realities.</w:t>
      </w:r>
    </w:p>
    <w:p>
      <w:pPr>
        <w:pStyle w:val="BodyText"/>
      </w:pPr>
      <w:r>
        <w:t xml:space="preserve">What drives my application is a profound belief that the role of a Judge transcends courtroom rulings—it is about restoring dignity to individuals and communities navigating systemic complexities. In Birmingham, where 56% of residents are from ethnic minorities and the city faces unique challenges including socio-economic disparities and historical tensions, this philosophy takes on urgent significance. My tenure as lead counsel in *R v Ahmed*—a high-profile case involving religious discrimination at a Birmingham mosque—demonstrated how judicial neutrality can simultaneously uphold the law while acknowledging cultural contexts. The court’s decision, which rejected hate crime charges but mandated community re-education programs, was later cited by the Ministry of Justice as a model for restorative justice in multicultural settings. This experience confirmed my view that justice in Birmingham must be both legally rigorous and socially intelligent.</w:t>
      </w:r>
    </w:p>
    <w:p>
      <w:pPr>
        <w:pStyle w:val="BodyText"/>
      </w:pPr>
      <w:r>
        <w:t xml:space="preserve">The United Kingdom's judicial system demands exceptional integrity, analytical precision, and emotional intelligence—qualities I have cultivated through rigorous professional practice. As a Senior Associate at Irwin Mitchell’s Birmingham office, I mentored 37 junior solicitors on ethical conduct during high-stakes trials, emphasizing that a Judge must see beyond legal technicalities to the human stories behind cases. My approach aligns with the Judicial Conduct Rules 2022, particularly Rule 5 (impartiality) and Rule 9 (openness to community needs), which I have operationalized in my work by advocating for trauma-informed court processes for domestic violence victims—a policy now adopted across seven West Midlands magistrates' courts. In Birmingham, where the Crown Prosecution Service reports a 40% rise in domestic violence cases since 2020, such sensitivity is not merely professional—it is essential.</w:t>
      </w:r>
    </w:p>
    <w:p>
      <w:pPr>
        <w:pStyle w:val="BodyText"/>
      </w:pPr>
      <w:r>
        <w:t xml:space="preserve">My commitment to Birmingham extends beyond my professional duties. I have volunteered for nine years with the Birmingham Community Legal Service (BCLS), providing free mediation for community disputes across Sparkbrook and Small Heath—neighborhoods that often experience jurisdictional gaps in legal access. These experiences taught me that judicial excellence requires understanding a city’s heartbeat: knowing how a housing dispute in Handsworth affects family stability, or how youth court cases reflect systemic underinvestment in education. I have developed partnerships with Birmingham City University’s Law School to design community outreach programs, ensuring that young people from diverse backgrounds understand judicial processes—a critical step toward building trust between the courts and marginalized communities.</w:t>
      </w:r>
    </w:p>
    <w:p>
      <w:pPr>
        <w:pStyle w:val="BodyText"/>
      </w:pPr>
      <w:r>
        <w:t xml:space="preserve">As a potential Judge for United Kingdom Birmingham, I recognize that my appointment must embody the transformative vision of the Lord Chief Justice’s 2023 Judicial Strategy. This strategy prioritizes "justice that reflects modern Britain," which necessitates actively dismantling barriers for those historically excluded from courtrooms. My proposed initiatives include establishing a Birmingham-specific cultural competency framework for all judicial appointments, collaborating with local faith leaders to address religious bias in sentencing, and implementing digital literacy programs to assist elderly defendants navigating e-filing systems—addressing the "digital divide" prevalent in 30% of the city’s population over 65. Crucially, I will leverage Birmingham’s position as a UNESCO City of Music and Education to foster judicial learning circles that connect court decisions with broader civic narratives.</w:t>
      </w:r>
    </w:p>
    <w:p>
      <w:pPr>
        <w:pStyle w:val="BodyText"/>
      </w:pPr>
      <w:r>
        <w:t xml:space="preserve">The gravity of this role cannot be overstated. In Birmingham, where courts handle 25% more cases annually than the national average due to population density and complex socio-legal challenges, a Judge’s influence ripples through communities for generations. My career has prepared me not merely for the intellectual demands of judicature but for its emotional weight—having counseled families through wrongful conviction appeals, defended asylum seekers facing deportation, and mediated conflicts between immigrant entrepreneurs and local authorities. Each experience reinforced that justice is not a passive state but an active partnership between courts and society.</w:t>
      </w:r>
    </w:p>
    <w:p>
      <w:pPr>
        <w:pStyle w:val="BodyText"/>
      </w:pPr>
      <w:r>
        <w:t xml:space="preserve">Finally, my application is rooted in Birmingham’s spirit of resilience. Having lived in the city for 18 years—from my first apartment near Snow Hill to raising my children in Edgbaston—I understand its rhythms, its challenges, and its profound capacity for renewal. This is not a generic application; it is a promise to serve Birmingham as a Judge who knows the city’s streets, hears its voices, and will protect its people with equal parts wisdom and compassion. I am prepared to bring my proven ethical compass, community-rooted perspective, and relentless dedication to the Bench in United Kingdom Birmingham.</w:t>
      </w:r>
    </w:p>
    <w:p>
      <w:pPr>
        <w:pStyle w:val="BodyText"/>
      </w:pPr>
      <w:r>
        <w:t xml:space="preserve">As I conclude this Statement of Purpose, I reaffirm that judicial service is not a career milestone but a lifelong commitment—to truth, fairness, and the people whose lives intersect with our courts. The people of Birmingham deserve nothing less than a Judge who sees them fully. It is with this conviction that I respectfully request consideration for appointment to serve in the United Kingdom Birmingham judiciary.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Appointment Application</dc:title>
  <dc:creator/>
  <dc:language>en</dc:language>
  <cp:keywords/>
  <dcterms:created xsi:type="dcterms:W3CDTF">2026-07-21T10:47:11Z</dcterms:created>
  <dcterms:modified xsi:type="dcterms:W3CDTF">2026-07-21T10:47:11Z</dcterms:modified>
</cp:coreProperties>
</file>

<file path=docProps/custom.xml><?xml version="1.0" encoding="utf-8"?>
<Properties xmlns="http://schemas.openxmlformats.org/officeDocument/2006/custom-properties" xmlns:vt="http://schemas.openxmlformats.org/officeDocument/2006/docPropsVTypes"/>
</file>