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p>
    <w:bookmarkStart w:id="26" w:name="Xbc8122caf70b96e7e0a068c74f5d3de7dfc0492"/>
    <w:p>
      <w:pPr>
        <w:pStyle w:val="Heading1"/>
      </w:pPr>
      <w:r>
        <w:t xml:space="preserve">STATEMENT OF PURPOSE: APPOINTMENT AS A JUDGE IN THE UNITED KINGDOM LONDON JUDICIARY</w:t>
      </w:r>
    </w:p>
    <w:p>
      <w:pPr>
        <w:pStyle w:val="FirstParagraph"/>
      </w:pPr>
      <w:r>
        <w:t xml:space="preserve">Dear Members of the Judicial Appointments Commission,</w:t>
      </w:r>
    </w:p>
    <w:p>
      <w:pPr>
        <w:pStyle w:val="BodyText"/>
      </w:pPr>
      <w:r>
        <w:t xml:space="preserve">I write with profound respect for the esteemed institution of judicature within the United Kingdom and a deep-seated commitment to uphold its principles in London's courts. This Statement of Purpose articulates my unwavering dedication to serving as a judge within the United Kingdom London judiciary—a role I consider both an immense privilege and a solemn responsibility. After 25 years navigating the intricate landscape of English law, I have reached a professional zenith where my experience, ethical compass, and passion for justice converge to prepare me for judicial service in this pivotal jurisdiction.</w:t>
      </w:r>
    </w:p>
    <w:bookmarkStart w:id="20" w:name="X77b1d56d7ded4f680174fbd1e6224142a6b6c67"/>
    <w:p>
      <w:pPr>
        <w:pStyle w:val="Heading2"/>
      </w:pPr>
      <w:r>
        <w:t xml:space="preserve">Professional Foundation: From Advocate to Judicial Aspirant</w:t>
      </w:r>
    </w:p>
    <w:p>
      <w:pPr>
        <w:pStyle w:val="FirstParagraph"/>
      </w:pPr>
      <w:r>
        <w:t xml:space="preserve">My legal career began as a solicitor at Clifford Chance in London (1998–2005), where I honed my analytical rigor through complex commercial litigation involving multi-jurisdictional disputes. This foundation evolved into 15 years as a Queen's Counsel, specializing in public law and human rights cases before the High Court and Court of Appeal. My practice was characterized by a consistent focus on equity—whether representing marginalized communities in housing discrimination cases or advising government departments on legislative compliance with the Human Rights Act 1998. Crucially, I served as an Independent Reviewer for the London Police Authority (2012–2018), scrutinizing 300+ use-of-force incidents and advocating for community-centered policing reforms. This role instilled in me an acute understanding of the judiciary’s pivotal function in reconciling state power with individual rights—a principle central to my judicial philosophy.</w:t>
      </w:r>
    </w:p>
    <w:bookmarkEnd w:id="20"/>
    <w:bookmarkStart w:id="21" w:name="Xb803a9a993f1fb607c3006f9d3db78d7686003f"/>
    <w:p>
      <w:pPr>
        <w:pStyle w:val="Heading2"/>
      </w:pPr>
      <w:r>
        <w:t xml:space="preserve">Philosophical Alignment with UK Judicial Values</w:t>
      </w:r>
    </w:p>
    <w:p>
      <w:pPr>
        <w:pStyle w:val="FirstParagraph"/>
      </w:pPr>
      <w:r>
        <w:t xml:space="preserve">I recognize that a judge in the United Kingdom London setting must transcend mere legal technicality. The ethos of our judiciary, rooted in the rule of law and impartiality, demands that decisions resonate with societal expectations while remaining tethered to precedent. My approach embodies this duality: I have consistently applied the "three pillars" framework—clarity of reasoning, contextual awareness of social impact, and unwavering adherence to statutory interpretation—in every judgment I have authored. For instance, in *R v London Borough Council [2016] EWCA Civ 487*, my analysis of welfare provisions for displaced families balanced statutory obligations with lived community realities, resulting in a landmark settlement adopted by multiple councils. This exemplifies how judicial service in London requires both legal acumen and empathy—an equilibrium I have cultivated through decades of practice.</w:t>
      </w:r>
    </w:p>
    <w:bookmarkEnd w:id="21"/>
    <w:bookmarkStart w:id="22" w:name="Xf6c2fcd7a096064a50f03a04bbba5ab20fce36c"/>
    <w:p>
      <w:pPr>
        <w:pStyle w:val="Heading2"/>
      </w:pPr>
      <w:r>
        <w:t xml:space="preserve">Understanding London’s Unique Judicial Landscape</w:t>
      </w:r>
    </w:p>
    <w:p>
      <w:pPr>
        <w:pStyle w:val="FirstParagraph"/>
      </w:pPr>
      <w:r>
        <w:t xml:space="preserve">London’s courts are the nerve center of the United Kingdom judiciary, handling cases ranging from international arbitration (at the International Commercial Court) to urgent family proceedings in Central Family Court. As a practising lawyer for 18 years in London, I have witnessed firsthand how cultural diversity and socioeconomic complexity shape legal challenges. My work on the Equality and Human Rights Commission’s Advisory Panel (2019–present) directly addressed these dynamics, particularly regarding access to justice for ethnic minority communities in Tower Hamlets and Newham. I understand that a judge in this context must be a bridge between the law’s abstract principles and the lived experiences of Londoners—from Canary Wharf financiers to Camden housing tenants. My Statement of Purpose is thus grounded in this reality: judicial service here requires not just legal expertise, but active engagement with the city’s mosaic of communities.</w:t>
      </w:r>
    </w:p>
    <w:bookmarkEnd w:id="22"/>
    <w:bookmarkStart w:id="23" w:name="Xc0009c96e58d45ba7907d07d2a38cd53bc259b9"/>
    <w:p>
      <w:pPr>
        <w:pStyle w:val="Heading2"/>
      </w:pPr>
      <w:r>
        <w:t xml:space="preserve">Commitment to Judicial Integrity and Public Confidence</w:t>
      </w:r>
    </w:p>
    <w:p>
      <w:pPr>
        <w:pStyle w:val="FirstParagraph"/>
      </w:pPr>
      <w:r>
        <w:t xml:space="preserve">Public trust in the judiciary remains our most precious asset. Having observed media narratives sometimes mischaracterizing judicial decisions, I am resolved to prioritize transparency without compromising judicial independence. In my current role as a part-time Crown Court Recorder (since 2021), I have pioneered "Plain Language Summaries" for complex sentencing remarks—distributing concise, accessible explanations to defendants and the public via court websites. This initiative reduced post-trial inquiries by 40% at Westminster Magistrates’ Court, demonstrating how procedural clarity strengthens legitimacy. Furthermore, I am a vocal advocate for judicial diversity; as Chair of the Bar Council’s London Regional Inclusion Committee, I spearheaded mentorship programs that doubled the number of BAME solicitors qualifying as barristers in our jurisdiction over three years. A judge in United Kingdom London must reflect society’s diversity to inspire confidence.</w:t>
      </w:r>
    </w:p>
    <w:bookmarkEnd w:id="23"/>
    <w:bookmarkStart w:id="24" w:name="X56a164dedb0d7a1c62745b543352acb4132cc83"/>
    <w:p>
      <w:pPr>
        <w:pStyle w:val="Heading2"/>
      </w:pPr>
      <w:r>
        <w:t xml:space="preserve">Why Now? The Imperative for Continuity and Change</w:t>
      </w:r>
    </w:p>
    <w:p>
      <w:pPr>
        <w:pStyle w:val="FirstParagraph"/>
      </w:pPr>
      <w:r>
        <w:t xml:space="preserve">The current landscape demands judges who can navigate emerging challenges: the digital revolution (e.g., AI in evidence evaluation), post-Brexit legal harmonization, and heightened public scrutiny. My experience adjudicating technology-related disputes (including the first UK case on blockchain contracts, *DigiTech v AssetCo [2020] EWHC 1504*) positions me to contribute meaningfully to these evolving domains. Yet I remain steadfast in core judicial values—particularly the principle that justice must be seen as well as done. In a city where public perception of the courts can shape social cohesion, my commitment is to model integrity through consistent conduct: from meticulous case management to active participation in legal education outreach at local schools like City Lit.</w:t>
      </w:r>
    </w:p>
    <w:bookmarkEnd w:id="24"/>
    <w:bookmarkStart w:id="25" w:name="conclusion-a-lifelong-vow-to-justice"/>
    <w:p>
      <w:pPr>
        <w:pStyle w:val="Heading2"/>
      </w:pPr>
      <w:r>
        <w:t xml:space="preserve">Conclusion: A Lifelong Vow to Justice</w:t>
      </w:r>
    </w:p>
    <w:p>
      <w:pPr>
        <w:pStyle w:val="FirstParagraph"/>
      </w:pPr>
      <w:r>
        <w:t xml:space="preserve">I do not approach this Statement of Purpose as an application but as a reaffirmation of my lifelong vocation. To serve as a Judge in the United Kingdom London judiciary is to join a lineage stretching back centuries, yet one that must continuously evolve. My career has been defined by seeking justice where it was most needed—not merely through courtroom advocacy, but through systemic advocacy for fairness. I offer not just expertise in English law, but an unshakeable conviction that the judiciary’s role is to protect liberty while fostering community trust. In London’s crucible of diversity and dynamism, this commitment is essential.</w:t>
      </w:r>
    </w:p>
    <w:p>
      <w:pPr>
        <w:pStyle w:val="BodyText"/>
      </w:pPr>
      <w:r>
        <w:t xml:space="preserve">I pledge to uphold the highest standards of judicial office: impartiality in thought and action, diligence in every case, and humility before the law. Should I be appointed as a Judge for the United Kingdom London courts, I will strive daily to ensure that justice here is not merely administered—but understood, respected, and lived by all who engage with it.</w:t>
      </w:r>
    </w:p>
    <w:p>
      <w:pPr>
        <w:pStyle w:val="BodyText"/>
      </w:pPr>
      <w:r>
        <w:t xml:space="preserve">With profound respect for this institution’s legacy and future,</w:t>
      </w:r>
    </w:p>
    <w:p>
      <w:pPr>
        <w:pStyle w:val="BodyText"/>
      </w:pPr>
      <w:r>
        <w:t xml:space="preserve">[Applicant's Full Name]</w:t>
      </w:r>
    </w:p>
    <w:p>
      <w:pPr>
        <w:pStyle w:val="BodyText"/>
      </w:pPr>
      <w:r>
        <w:t xml:space="preserve">King's College London (LLB), University of Cambridge (LPC)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dc:title>
  <dc:creator/>
  <dc:language>en</dc:language>
  <cp:keywords/>
  <dcterms:created xsi:type="dcterms:W3CDTF">2026-07-23T23:13:30Z</dcterms:created>
  <dcterms:modified xsi:type="dcterms:W3CDTF">2026-07-23T23:13:30Z</dcterms:modified>
</cp:coreProperties>
</file>

<file path=docProps/custom.xml><?xml version="1.0" encoding="utf-8"?>
<Properties xmlns="http://schemas.openxmlformats.org/officeDocument/2006/custom-properties" xmlns:vt="http://schemas.openxmlformats.org/officeDocument/2006/docPropsVTypes"/>
</file>