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in</w:t>
      </w:r>
      <w:r>
        <w:t xml:space="preserve"> </w:t>
      </w:r>
      <w:r>
        <w:t xml:space="preserve">Uzbekistan</w:t>
      </w:r>
      <w:r>
        <w:t xml:space="preserve"> </w:t>
      </w:r>
      <w:r>
        <w:t xml:space="preserve">Tashkent</w:t>
      </w:r>
    </w:p>
    <w:bookmarkStart w:id="26" w:name="X0a78b9d8213d08ea4b08c637a608179040ee2ee"/>
    <w:p>
      <w:pPr>
        <w:pStyle w:val="Heading1"/>
      </w:pPr>
      <w:r>
        <w:t xml:space="preserve">Statement of Purpose: A Lifelong Commitment to Justice as a Judge in Uzbekistan Tashkent</w:t>
      </w:r>
    </w:p>
    <w:p>
      <w:pPr>
        <w:pStyle w:val="FirstParagraph"/>
      </w:pPr>
      <w:r>
        <w:t xml:space="preserve">In crafting this Statement of Purpose, I present not merely an application but a solemn dedication to upholding the highest ideals of judicial service within the heart of Uzbekistan—the vibrant capital city of Tashkent. My aspiration is to serve as an impartial and enlightened Judge, contributing to the modernization and integrity of Uzbekistan's judicial system while embodying the principles enshrined in our nation's Constitution. This document articulates my journey, values, and unwavering commitment to justice in Tashkent—a city where legal tradition meets progressive reform.</w:t>
      </w:r>
    </w:p>
    <w:bookmarkStart w:id="20" w:name="X9ca249ca9d09f08fa4f6406ba7ce89e622783d7"/>
    <w:p>
      <w:pPr>
        <w:pStyle w:val="Heading2"/>
      </w:pPr>
      <w:r>
        <w:t xml:space="preserve">Foundational Commitment: The Path to Judicial Service</w:t>
      </w:r>
    </w:p>
    <w:p>
      <w:pPr>
        <w:pStyle w:val="FirstParagraph"/>
      </w:pPr>
      <w:r>
        <w:t xml:space="preserve">My legal odyssey began in the historic academic halls of Tashkent State University of Law, where I earned my Juris Doctor degree with honors. During my studies, I immersed myself in Uzbekistan's evolving jurisprudence, particularly examining landmark reforms under President Shavkat Mirziyoyev that prioritize judicial independence and transparency. My thesis on "Modernizing Civil Procedure in Post-Soviet Uzbekistan" received commendation for its analysis of how Tashkent's courts could serve as a model for nationwide reform. This academic work crystallized my resolve: the true measure of justice is not merely in legal knowledge but in its application to elevate society. I subsequently clerked at the Tashkent City Court, observing firsthand how each case—whether a family dispute or complex commercial matter—impacts individual lives and community trust.</w:t>
      </w:r>
    </w:p>
    <w:bookmarkEnd w:id="20"/>
    <w:bookmarkStart w:id="21" w:name="why-a-judge-the-ethical-imperative"/>
    <w:p>
      <w:pPr>
        <w:pStyle w:val="Heading2"/>
      </w:pPr>
      <w:r>
        <w:t xml:space="preserve">Why a Judge? The Ethical Imperative</w:t>
      </w:r>
    </w:p>
    <w:p>
      <w:pPr>
        <w:pStyle w:val="FirstParagraph"/>
      </w:pPr>
      <w:r>
        <w:t xml:space="preserve">What compels me to pursue this role? In Uzbekistan Tashkent, where rapid socio-economic transformation demands resilient institutions, I see the Judge as a keystone of societal equilibrium. My professional ethos was forged during volunteer work with the Tashkent Legal Aid Society, where I assisted marginalized communities navigating court systems often perceived as inaccessible. I witnessed how a single Judge's empathy could transform despair into hope—when an elderly woman received compassionate restitution after a housing dispute, or when a young entrepreneur secured fair terms in a contract case. These experiences revealed that judicial excellence transcends legal doctrine; it requires humility to listen, courage to decide, and wisdom to balance precedent with compassion. As I stated during my oath-taking ceremony at the Uzbekistan Judicial Academy: "A Judge is not the arbiter of laws alone, but the guardian of dignity for every citizen who enters the courthouse doors."</w:t>
      </w:r>
    </w:p>
    <w:bookmarkEnd w:id="21"/>
    <w:bookmarkStart w:id="22" w:name="X76496b26b9cd8e946e411bdf87f2f982fa52583"/>
    <w:p>
      <w:pPr>
        <w:pStyle w:val="Heading2"/>
      </w:pPr>
      <w:r>
        <w:t xml:space="preserve">Alignment with Uzbekistan's Judicial Vision</w:t>
      </w:r>
    </w:p>
    <w:p>
      <w:pPr>
        <w:pStyle w:val="FirstParagraph"/>
      </w:pPr>
      <w:r>
        <w:t xml:space="preserve">I recognize that my journey as a prospective Judge must harmonize with Uzbekistan's national roadmap for judicial reform. The 2019 Law on Courts, which emphasizes transparency, digitalization, and public trust, directly informs my approach. In Tashkent—a city housing the Supreme Court and key legal institutions—I am committed to implementing these reforms pragmatically: digitizing case management without sacrificing personal engagement with litigants; advocating for mandatory judicial training in human rights law; and ensuring courtrooms reflect Uzbekistan's cultural mosaic. My proposed initiative, "Justice Connect," aims to establish mobile legal clinics across Tashkent’s neighborhoods, bridging the gap between courts and citizens through community dialogues—a vision fully aligned with the government’s goal of making justice "accessible to every doorstep."</w:t>
      </w:r>
    </w:p>
    <w:bookmarkEnd w:id="22"/>
    <w:bookmarkStart w:id="23" w:name="X6d10c6764b943c9911ad89c844814ddd535a059"/>
    <w:p>
      <w:pPr>
        <w:pStyle w:val="Heading2"/>
      </w:pPr>
      <w:r>
        <w:t xml:space="preserve">Professional Preparedness: Beyond the Bench</w:t>
      </w:r>
    </w:p>
    <w:p>
      <w:pPr>
        <w:pStyle w:val="FirstParagraph"/>
      </w:pPr>
      <w:r>
        <w:t xml:space="preserve">My preparation for judicial service extends beyond academic credentials. I have completed specialized training at the International Foundation for Electoral Systems (IFES) on judicial ethics and bias mitigation, with a focus on Uzbekistan’s unique socio-legal context. As a member of the Tashkent Bar Association’s Ethics Committee, I co-developed guidelines to prevent corruption in civil proceedings—principles I would enforce rigorously as a Judge. Additionally, my proficiency in Russian and English enables me to engage with international legal frameworks while ensuring all proceedings in Uzbekistan Tashkent remain linguistically inclusive for diverse communities. Crucially, I have honed my decision-making through high-stakes mediation roles: resolving a landmark 2021 labor dispute involving 300 workers at Tashkent’s IT park demonstrated my ability to balance legal precision with pragmatic solutions that preserved livelihoods and social harmony.</w:t>
      </w:r>
    </w:p>
    <w:bookmarkEnd w:id="23"/>
    <w:bookmarkStart w:id="24" w:name="Xee0882f44f8c7ac9a6d59f6e0156c235bad1c04"/>
    <w:p>
      <w:pPr>
        <w:pStyle w:val="Heading2"/>
      </w:pPr>
      <w:r>
        <w:t xml:space="preserve">Commitment to Tashkent: A Living Legacy of Justice</w:t>
      </w:r>
    </w:p>
    <w:p>
      <w:pPr>
        <w:pStyle w:val="FirstParagraph"/>
      </w:pPr>
      <w:r>
        <w:t xml:space="preserve">Tashkent is not merely a location for my service—it is the crucible where justice takes tangible shape. As the capital, it embodies Uzbekistan’s aspirations: a city where ancient Silk Road heritage intersects with digital innovation. Here, as a Judge, I will champion initiatives that honor this duality—such as integrating traditional conflict-resolution practices (e.g., "makhalla" community mediation) into formal court processes to foster restorative justice. My vision includes establishing the first "Youth Legal Literacy Hub" in Tashkent’s central district, empowering students to understand their rights through workshops at schools and universities. This initiative responds directly to Uzbekistan’s strategic focus on youth engagement and judicial education, ensuring future generations view courts as partners in civic development.</w:t>
      </w:r>
    </w:p>
    <w:bookmarkEnd w:id="24"/>
    <w:bookmarkStart w:id="25" w:name="conclusion-the-unwavering-promise"/>
    <w:p>
      <w:pPr>
        <w:pStyle w:val="Heading2"/>
      </w:pPr>
      <w:r>
        <w:t xml:space="preserve">Conclusion: The Unwavering Promise</w:t>
      </w:r>
    </w:p>
    <w:p>
      <w:pPr>
        <w:pStyle w:val="FirstParagraph"/>
      </w:pPr>
      <w:r>
        <w:t xml:space="preserve">This Statement of Purpose is my solemn pledge to serve as a Judge who embodies the spirit of Uzbekistan Tashkent. I do not seek the bench for prestige, but for the profound privilege of safeguarding justice in a nation actively rewriting its legal destiny. My background—rooted in Tashkent’s academic and judicial landscape, shaped by national reforms, and driven by service to its people—equips me to contribute meaningfully from day one. I recognize that every ruling I render will echo through families, businesses, and communities across Uzbekistan. Therefore, I commit to approaching each case with the gravity it deserves: ensuring fairness is not abstract but lived; impartiality not theoretical but embodied; and justice not confined to courtrooms but woven into Tashkent’s civic fabric. As we advance toward a modern Uzbekistan where law serves all citizens equally, I stand ready to uphold that promise—not as an individual, but as part of the noble tradition of judicial service in our beloved capital city.</w:t>
      </w:r>
    </w:p>
    <w:p>
      <w:pPr>
        <w:pStyle w:val="BodyText"/>
      </w:pPr>
      <w:r>
        <w:t xml:space="preserve">With profound respect for our nation's legal heritage and unwavering dedication to its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in Uzbekistan Tashkent</dc:title>
  <dc:creator/>
  <dc:language>en</dc:language>
  <cp:keywords/>
  <dcterms:created xsi:type="dcterms:W3CDTF">2026-07-23T16:18:36Z</dcterms:created>
  <dcterms:modified xsi:type="dcterms:W3CDTF">2026-07-23T16:18:36Z</dcterms:modified>
</cp:coreProperties>
</file>

<file path=docProps/custom.xml><?xml version="1.0" encoding="utf-8"?>
<Properties xmlns="http://schemas.openxmlformats.org/officeDocument/2006/custom-properties" xmlns:vt="http://schemas.openxmlformats.org/officeDocument/2006/docPropsVTypes"/>
</file>