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b5abc390cc6ee8e116774551f3181a70e1278cf"/>
    <w:p>
      <w:pPr>
        <w:pStyle w:val="Heading1"/>
      </w:pPr>
      <w:r>
        <w:t xml:space="preserve">STATEMENT OF PURPOSE: APPLIED LABORATORY TECHNICIAN POSITION IN GERMANY FRANKFURT</w:t>
      </w:r>
    </w:p>
    <w:p>
      <w:pPr>
        <w:pStyle w:val="FirstParagraph"/>
      </w:pPr>
      <w:r>
        <w:t xml:space="preserve">I am writing this Statement of Purpose to express my profound enthusiasm for the Laboratory Technician position within your esteemed organization in Frankfurt, Germany. Having meticulously researched Germany's scientific infrastructure and Frankfurt's pivotal role as a European research nexus, I am compelled to submit my application with unwavering conviction that my technical expertise aligns precisely with your laboratory's objectives. This document articulates not merely my qualifications, but my deep-seated commitment to advancing scientific excellence within the German healthcare and pharmaceutical ecosystem.</w:t>
      </w:r>
    </w:p>
    <w:p>
      <w:pPr>
        <w:pStyle w:val="BodyText"/>
      </w:pPr>
      <w:r>
        <w:t xml:space="preserve">My foundational training in Biomedical Laboratory Science at the University of Heidelberg equipped me with rigorous theoretical knowledge and hands-on proficiency across molecular diagnostics, histopathology, and clinical chemistry. During my 18-month internship at Frankfurt's University Hospital Clinic for Microbiology, I mastered complex laboratory protocols including PCR testing, ELISA assays, and automated hematology analysis—experiences directly transferable to your department's focus on infectious disease research. I meticulously maintained</w:t>
      </w:r>
      <w:r>
        <w:t xml:space="preserve"> </w:t>
      </w:r>
      <w:r>
        <w:rPr>
          <w:bCs/>
          <w:b/>
        </w:rPr>
        <w:t xml:space="preserve">German DIN EN ISO 15189</w:t>
      </w:r>
      <w:r>
        <w:t xml:space="preserve"> </w:t>
      </w:r>
      <w:r>
        <w:t xml:space="preserve">compliance standards while processing over 500 weekly clinical samples, developing an acute sensitivity to documentation precision that prevented critical reporting errors. This institutional exposure solidified my understanding that</w:t>
      </w:r>
      <w:r>
        <w:t xml:space="preserve"> </w:t>
      </w:r>
      <w:r>
        <w:rPr>
          <w:iCs/>
          <w:i/>
        </w:rPr>
        <w:t xml:space="preserve">Germany Frankfurt</w:t>
      </w:r>
      <w:r>
        <w:t xml:space="preserve"> </w:t>
      </w:r>
      <w:r>
        <w:t xml:space="preserve">represents the gold standard for laboratory excellence, where meticulous adherence to protocols directly impacts patient outcomes across Europe.</w:t>
      </w:r>
    </w:p>
    <w:p>
      <w:pPr>
        <w:pStyle w:val="BodyText"/>
      </w:pPr>
      <w:r>
        <w:t xml:space="preserve">What distinguishes my approach is my proactive integration of digital laboratory management systems—a competency increasingly vital in modern German research facilities. At Heidelberg's Molecular Diagnostics Lab, I spearheaded a transition from paper-based to LIMS (Laboratory Information Management System) workflows, reducing data-entry errors by 37% and accelerating report generation times. I am equally adept with state-of-the-art instrumentation: I regularly calibrate Thermo Fisher sequencers, operate automated analyzers like the Roche Cobas 6000, and maintain high-precision chromatography systems. Crucially, my fluency in German (C1 level) ensures seamless collaboration within your multicultural team—allowing me to interpret nuanced technical specifications in German protocols and communicate effectively with both international researchers and local medical staff. This linguistic proficiency is not merely a skill; it embodies my respect for</w:t>
      </w:r>
      <w:r>
        <w:t xml:space="preserve"> </w:t>
      </w:r>
      <w:r>
        <w:rPr>
          <w:bCs/>
          <w:b/>
        </w:rPr>
        <w:t xml:space="preserve">Germany Frankfurt</w:t>
      </w:r>
      <w:r>
        <w:t xml:space="preserve">'s cultural commitment to precision and professionalism.</w:t>
      </w:r>
    </w:p>
    <w:p>
      <w:pPr>
        <w:pStyle w:val="BodyText"/>
      </w:pPr>
      <w:r>
        <w:t xml:space="preserve">My professional philosophy centers on the symbiosis of technical accuracy and ethical responsibility—principles deeply embedded in German laboratory culture. During an audit at Frankfurt's Goethe University Research Center, I identified a calibration drift in spectrophotometers that could have compromised 30+ ongoing drug efficacy studies. By immediately implementing corrective procedures per</w:t>
      </w:r>
      <w:r>
        <w:t xml:space="preserve"> </w:t>
      </w:r>
      <w:r>
        <w:rPr>
          <w:bCs/>
          <w:b/>
        </w:rPr>
        <w:t xml:space="preserve">Germany</w:t>
      </w:r>
      <w:r>
        <w:t xml:space="preserve">'s</w:t>
      </w:r>
      <w:r>
        <w:t xml:space="preserve"> </w:t>
      </w:r>
      <w:r>
        <w:rPr>
          <w:iCs/>
          <w:i/>
        </w:rPr>
        <w:t xml:space="preserve">Medizinproduktegesetz (MPG)</w:t>
      </w:r>
      <w:r>
        <w:t xml:space="preserve">, I protected research integrity while documenting the resolution for regulatory authorities. This experience crystallized my understanding that a</w:t>
      </w:r>
      <w:r>
        <w:t xml:space="preserve"> </w:t>
      </w:r>
      <w:r>
        <w:rPr>
          <w:bCs/>
          <w:b/>
        </w:rPr>
        <w:t xml:space="preserve">Laboratory Technician</w:t>
      </w:r>
      <w:r>
        <w:t xml:space="preserve"> </w:t>
      </w:r>
      <w:r>
        <w:t xml:space="preserve">in Germany is not merely an operator, but a guardian of scientific credibility. I have since pursued continuous training through the German Society for Laboratory Medicine (DGKL), including workshops on GDPR-compliant data handling in clinical labs—ensuring all my practices align with Germany's stringent ethical frameworks.</w:t>
      </w:r>
    </w:p>
    <w:p>
      <w:pPr>
        <w:pStyle w:val="BodyText"/>
      </w:pPr>
      <w:r>
        <w:t xml:space="preserve">Why Frankfurt? Beyond its status as Europe's financial capital, Frankfurt hosts the largest concentration of pharmaceutical R&amp;D facilities outside London. The city’s unique blend of international collaboration (with institutions like the German Center for Infection Research) and cutting-edge infrastructure creates an unparalleled environment for laboratory innovation. I am particularly drawn to your organization’s work on antimicrobial resistance diagnostics—a critical public health challenge where Frankfurt serves as Germany's frontline hub. Working here would allow me to contribute directly to solutions impacting millions across the EU, leveraging Germany's leadership in healthcare technology while living within a cosmopolitan city that values both scientific rigor and cultural diversity.</w:t>
      </w:r>
      <w:r>
        <w:t xml:space="preserve"> </w:t>
      </w:r>
      <w:r>
        <w:rPr>
          <w:bCs/>
          <w:b/>
        </w:rPr>
        <w:t xml:space="preserve">Germany Frankfurt</w:t>
      </w:r>
      <w:r>
        <w:t xml:space="preserve"> </w:t>
      </w:r>
      <w:r>
        <w:t xml:space="preserve">isn’t just my destination; it’s the essential context for meaningful scientific contribution.</w:t>
      </w:r>
    </w:p>
    <w:p>
      <w:pPr>
        <w:pStyle w:val="BodyText"/>
      </w:pPr>
      <w:r>
        <w:t xml:space="preserve">This role represents the culmination of my professional journey. My past responsibilities—managing sterile workflows, training junior technicians in GLP compliance, and troubleshooting complex analytical systems—have prepared me to immediately enhance your laboratory's operational efficiency. I thrive in environments demanding precision under pressure: when our Frankfurt hospital faced a sudden surge of respiratory samples during winter 2023, my team processed 40% more tests without compromising quality through optimized workflow redesigns. This adaptability mirrors the dynamic nature of Germany’s research landscape, where rapid response to public health challenges is non-negotiable.</w:t>
      </w:r>
    </w:p>
    <w:p>
      <w:pPr>
        <w:pStyle w:val="BodyText"/>
      </w:pPr>
      <w:r>
        <w:t xml:space="preserve">I envision long-term growth within your organization as a senior technician specializing in next-generation sequencing protocols. I am eager to contribute to Frankfurt’s scientific renaissance by developing standardized methods for emerging pathogens while mentoring the next generation of technicians. My career trajectory has been intentionally aligned with Germany’s vision for excellence in medical research, from my undergraduate thesis on biosafety protocols (conducted under German regulatory guidelines) to my current pursuit of the DGKL certification in Clinical Molecular Biology.</w:t>
      </w:r>
    </w:p>
    <w:p>
      <w:pPr>
        <w:pStyle w:val="BodyText"/>
      </w:pPr>
      <w:r>
        <w:t xml:space="preserve">As a candidate deeply versed in the technical demands of the</w:t>
      </w:r>
      <w:r>
        <w:t xml:space="preserve"> </w:t>
      </w:r>
      <w:r>
        <w:rPr>
          <w:bCs/>
          <w:b/>
        </w:rPr>
        <w:t xml:space="preserve">Laboratory Technician</w:t>
      </w:r>
      <w:r>
        <w:t xml:space="preserve"> </w:t>
      </w:r>
      <w:r>
        <w:t xml:space="preserve">role and passionately committed to Germany's scientific ethos, I am certain my skills will bring immediate value to your team. My German language proficiency ensures seamless integration into your workflows, while my institutional knowledge of Frankfurt’s unique research ecosystem allows me to contribute from day one. I do not merely seek employment; I seek partnership in advancing the standards that define scientific integrity in</w:t>
      </w:r>
      <w:r>
        <w:t xml:space="preserve"> </w:t>
      </w:r>
      <w:r>
        <w:rPr>
          <w:bCs/>
          <w:b/>
        </w:rPr>
        <w:t xml:space="preserve">Germany Frankfurt</w:t>
      </w:r>
      <w:r>
        <w:t xml:space="preserve">. Thank you for considering this Statement of Purpose—a testament to my dedication to excellence within your laboratory's mission.</w:t>
      </w:r>
    </w:p>
    <w:p>
      <w:pPr>
        <w:pStyle w:val="BodyText"/>
      </w:pPr>
      <w:r>
        <w:t xml:space="preserve">Sincerely,</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dc:title>
  <dc:creator/>
  <dc:language>en</dc:language>
  <cp:keywords/>
  <dcterms:created xsi:type="dcterms:W3CDTF">2026-07-23T02:24:00Z</dcterms:created>
  <dcterms:modified xsi:type="dcterms:W3CDTF">2026-07-23T02:24:00Z</dcterms:modified>
</cp:coreProperties>
</file>

<file path=docProps/custom.xml><?xml version="1.0" encoding="utf-8"?>
<Properties xmlns="http://schemas.openxmlformats.org/officeDocument/2006/custom-properties" xmlns:vt="http://schemas.openxmlformats.org/officeDocument/2006/docPropsVTypes"/>
</file>