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Kuala</w:t>
      </w:r>
      <w:r>
        <w:t xml:space="preserve"> </w:t>
      </w:r>
      <w:r>
        <w:t xml:space="preserve">Lumpur,</w:t>
      </w:r>
      <w:r>
        <w:t xml:space="preserve"> </w:t>
      </w:r>
      <w:r>
        <w:t xml:space="preserve">Malaysia</w:t>
      </w:r>
    </w:p>
    <w:bookmarkStart w:id="26" w:name="Xef988fa227402f9ca4f2f40ceb635b533c31148"/>
    <w:p>
      <w:pPr>
        <w:pStyle w:val="Heading1"/>
      </w:pPr>
      <w:r>
        <w:t xml:space="preserve">STATEMENT OF PURPOSE: LABORATORY TECHNICIAN POSITION IN KUALA LUMPUR, MALAYSIA</w:t>
      </w:r>
    </w:p>
    <w:p>
      <w:pPr>
        <w:pStyle w:val="FirstParagraph"/>
      </w:pPr>
      <w:r>
        <w:t xml:space="preserve">As a dedicated and skilled laboratory professional with three years of hands-on experience in clinical diagnostics and quality assurance, I am writing to express my enthusiastic application for the Laboratory Technician position at your esteemed institution in Kuala Lumpur, Malaysia. This Statement of Purpose outlines my academic foundation, technical expertise, cultural alignment with Malaysia's scientific landscape, and unwavering commitment to advancing laboratory excellence within the Malaysian healthcare ecosystem.</w:t>
      </w:r>
    </w:p>
    <w:bookmarkStart w:id="20" w:name="Xf491201ac4e1562aca343bacead8cddc05f13fa"/>
    <w:p>
      <w:pPr>
        <w:pStyle w:val="Heading2"/>
      </w:pPr>
      <w:r>
        <w:t xml:space="preserve">Academic Foundation and Technical Proficiency</w:t>
      </w:r>
    </w:p>
    <w:p>
      <w:pPr>
        <w:pStyle w:val="FirstParagraph"/>
      </w:pPr>
      <w:r>
        <w:t xml:space="preserve">I hold a Bachelor of Science in Biomedical Sciences from Universiti Kebangsaan Malaysia (UKM), where I graduated with honors while specializing in clinical laboratory techniques. My academic journey included rigorous coursework in molecular diagnostics, hematology, microbiology, and laboratory information systems—directly aligning with the technical requirements of this role. During my final-year project at UKM’s Clinical Research Centre, I developed proficiency in operating advanced analytical equipment including automated blood cell counters (Sysmex XN-1000), PCR machines (Bio-Rad CFX96), and gas chromatography-mass spectrometry systems. My thesis on "Rapid Detection Methods for Antimicrobial Resistance in Kuala Lumpur Hospital Samples" received commendation from the Department of Medical Microbiology, demonstrating my ability to deliver actionable research outcomes within Malaysian healthcare contexts.</w:t>
      </w:r>
    </w:p>
    <w:bookmarkEnd w:id="20"/>
    <w:bookmarkStart w:id="21" w:name="Xa89a10ffddeb14e06e75947cd63b06648f2c6d7"/>
    <w:p>
      <w:pPr>
        <w:pStyle w:val="Heading2"/>
      </w:pPr>
      <w:r>
        <w:t xml:space="preserve">Professional Experience: Bridging Global Standards with Local Needs</w:t>
      </w:r>
    </w:p>
    <w:p>
      <w:pPr>
        <w:pStyle w:val="FirstParagraph"/>
      </w:pPr>
      <w:r>
        <w:t xml:space="preserve">My professional trajectory has been meticulously shaped to serve Malaysia’s evolving laboratory demands. As a Laboratory Technician at Petaling Jaya Medical Centre (2021–present), I managed daily operations for 15+ testing modalities across hematology, serology, and urinalysis departments. I implemented ISO 15189-compliant quality control protocols that reduced error rates by 37% within six months—a critical achievement given Malaysia’s National Health Ministry directives emphasizing laboratory accreditation. Notably, I developed a streamlined digital reporting system integrating with Malaysia’s MyHealth Portal (MyH) to accelerate patient result dissemination, directly supporting the Ministry of Health’s digital health transformation initiative. This experience solidified my understanding of how laboratory workflows must harmonize with national healthcare infrastructure while maintaining international standards.</w:t>
      </w:r>
    </w:p>
    <w:bookmarkEnd w:id="21"/>
    <w:bookmarkStart w:id="22" w:name="Xc7ec58ea4a6b72fdcfcca735078c3abb0c7ef3f"/>
    <w:p>
      <w:pPr>
        <w:pStyle w:val="Heading2"/>
      </w:pPr>
      <w:r>
        <w:t xml:space="preserve">Why Kuala Lumpur and Malaysia? A Strategic Commitment</w:t>
      </w:r>
    </w:p>
    <w:p>
      <w:pPr>
        <w:pStyle w:val="FirstParagraph"/>
      </w:pPr>
      <w:r>
        <w:t xml:space="preserve">Kuala Lumpur represents more than a geographic location; it is the dynamic epicenter of Malaysia’s scientific advancement. I am deeply inspired by Malaysia’s National Biotechnology Policy 2021–2030, which positions KL as Southeast Asia’s hub for biomedical innovation through initiatives like the Bioeconomy Corporation and the National Cancer Screening Program. My decision to pursue this Laboratory Technician role specifically in Kuala Lumpur stems from my conviction that local laboratory excellence is pivotal to national health security—particularly amid rising chronic disease burdens and emerging infectious threats. Having volunteered at KL's Institute of Medical Research (IMR) during my studies, I witnessed firsthand how Malaysian laboratories drive public health responses, from dengue surveillance to pandemic preparedness. This immersion confirmed that Malaysia’s commitment to "Healthcare for All" through robust laboratory networks offers the ideal environment to apply my skills meaningfully.</w:t>
      </w:r>
    </w:p>
    <w:bookmarkEnd w:id="22"/>
    <w:bookmarkStart w:id="23" w:name="X19934ba1b7655d12b8173851b5aa33efbcbc1c2"/>
    <w:p>
      <w:pPr>
        <w:pStyle w:val="Heading2"/>
      </w:pPr>
      <w:r>
        <w:t xml:space="preserve">Alignment with Institutional Values and National Vision</w:t>
      </w:r>
    </w:p>
    <w:p>
      <w:pPr>
        <w:pStyle w:val="FirstParagraph"/>
      </w:pPr>
      <w:r>
        <w:t xml:space="preserve">I recognize that your institution’s mission—"Precision in Every Test, Care in Every Result"—resonates with Malaysia’s vision for a digitally integrated, patient-centric healthcare system. My experience with the Ministry of Health’s (MOH) Standard Operating Procedures (SOPs) for sample handling and my certification in Malaysian Occupational Safety and Health Act 1994 compliance ensure I can immediately contribute to operational excellence. Moreover, my fluency in Bahasa Malaysia (tested at MUET Band 5) enables seamless communication with diverse healthcare teams across KL’s public and private sectors—a critical asset for maintaining cohesive laboratory operations. I am particularly eager to support your institution’s expansion into point-of-care testing (POCT) services, which aligns with MOH’s strategy to decentralize diagnostics in rural communities.</w:t>
      </w:r>
    </w:p>
    <w:bookmarkEnd w:id="23"/>
    <w:bookmarkStart w:id="24" w:name="Xfa1c49e0f884248c681725710524cd437bf953e"/>
    <w:p>
      <w:pPr>
        <w:pStyle w:val="Heading2"/>
      </w:pPr>
      <w:r>
        <w:t xml:space="preserve">Long-Term Vision: Elevating Malaysian Laboratory Standards</w:t>
      </w:r>
    </w:p>
    <w:p>
      <w:pPr>
        <w:pStyle w:val="FirstParagraph"/>
      </w:pPr>
      <w:r>
        <w:t xml:space="preserve">This Laboratory Technician position is not merely a career step but the foundation for my long-term contribution to Malaysia’s scientific advancement. I aspire to leverage this role as a catalyst toward becoming an accredited laboratory manager, specializing in quality assurance systems that meet both ASEAN Mutual Recognition Arrangement (MRA) standards and global benchmarks like CLIA. My immediate goal is to support your team in achieving ISO 15189 re-accreditation within 18 months—a priority echoed in the Malaysian Healthcare Quality Improvement Framework. More profoundly, I aim to mentor junior technicians through initiatives modeled after the MOH’s "Lab Champions" program, fostering a culture of continuous improvement that mirrors KL’s ambition to lead in regional biomedical innovation.</w:t>
      </w:r>
    </w:p>
    <w:bookmarkEnd w:id="24"/>
    <w:bookmarkStart w:id="25" w:name="Xbe25ef1ae41adad07dc1f0fc5934725950b010f"/>
    <w:p>
      <w:pPr>
        <w:pStyle w:val="Heading2"/>
      </w:pPr>
      <w:r>
        <w:t xml:space="preserve">Conclusion: A Commitment Rooted in Purpose</w:t>
      </w:r>
    </w:p>
    <w:p>
      <w:pPr>
        <w:pStyle w:val="FirstParagraph"/>
      </w:pPr>
      <w:r>
        <w:t xml:space="preserve">In crafting this Statement of Purpose, I have deliberately centered my narrative on the unique synergy between my expertise and Malaysia Kuala Lumpur’s scientific aspirations. As a Laboratory Technician, I do not merely operate equipment—I contribute to the nation’s health security by ensuring diagnostic accuracy, supporting clinical decisions, and upholding ethical standards in every procedure. Having immersed myself in Malaysia’s healthcare landscape through academic research, professional work, and community engagement, I am confident that my skills align precisely with your institution’s needs. I am eager to bring my technical proficiency in clinical laboratory management to Kuala Lumpur’s vibrant scientific community and contribute to the legacy of excellence that defines Malaysian healthcare innovation. Thank you for considering my application as a dedicated Laboratory Technician committed to elevating standards in Malaysia, one precise test at a time.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Laboratory Technician Position - Kuala Lumpur, Malaysia</dc:title>
  <dc:creator/>
  <dc:language>en</dc:language>
  <cp:keywords/>
  <dcterms:created xsi:type="dcterms:W3CDTF">2025-12-09T21:12:52Z</dcterms:created>
  <dcterms:modified xsi:type="dcterms:W3CDTF">2025-12-09T21:12:52Z</dcterms:modified>
</cp:coreProperties>
</file>

<file path=docProps/custom.xml><?xml version="1.0" encoding="utf-8"?>
<Properties xmlns="http://schemas.openxmlformats.org/officeDocument/2006/custom-properties" xmlns:vt="http://schemas.openxmlformats.org/officeDocument/2006/docPropsVTypes"/>
</file>