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Career</w:t>
      </w:r>
      <w:r>
        <w:t xml:space="preserve"> </w:t>
      </w:r>
      <w:r>
        <w:t xml:space="preserve">in</w:t>
      </w:r>
      <w:r>
        <w:t xml:space="preserve"> </w:t>
      </w:r>
      <w:r>
        <w:t xml:space="preserve">Bangladesh</w:t>
      </w:r>
      <w:r>
        <w:t xml:space="preserve"> </w:t>
      </w:r>
      <w:r>
        <w:t xml:space="preserve">Dhaka</w:t>
      </w:r>
    </w:p>
    <w:bookmarkStart w:id="20" w:name="X8d428acf4d6bc2be1632aec0a41c83d839a1739"/>
    <w:p>
      <w:pPr>
        <w:pStyle w:val="Heading1"/>
      </w:pPr>
      <w:r>
        <w:t xml:space="preserve">STATEMENT OF PURPOSE: A JOURNEY TOWARDS EXCELLENCE IN LEGAL PRACTICE IN BANGLADESH DHAKA</w:t>
      </w:r>
    </w:p>
    <w:p>
      <w:pPr>
        <w:pStyle w:val="FirstParagraph"/>
      </w:pPr>
      <w:r>
        <w:t xml:space="preserve">As I prepare to embark on my professional journey as a legal practitioner in the vibrant heart of Bangladesh—the bustling metropolis of Dhaka—I submit this Statement of Purpose to articulate my unwavering commitment to the noble profession of law. This document represents not merely an application, but a testament to my deep-rooted passion for justice, my academic rigor, and my strategic vision for contributing meaningfully as a Lawyer within Bangladesh's evolving legal ecosystem. Dhaka, as the political, economic, and judicial epicenter of our nation, offers the unparalleled platform where I intend to channel my expertise toward serving the diverse legal needs of Bangladesh while upholding the highest ethical standards.</w:t>
      </w:r>
    </w:p>
    <w:p>
      <w:pPr>
        <w:pStyle w:val="BodyText"/>
      </w:pPr>
      <w:r>
        <w:t xml:space="preserve">My academic foundation in law was meticulously cultivated at Dhaka University's Faculty of Law, where I graduated with honors as a Bachelor of Laws (LL.B.) and later earned a Master of Laws (LL.M.) specializing in Corporate Law and Human Rights. During my studies, I immersed myself in Bangladesh’s intricate legal framework—analyzing landmark judgments from the Supreme Court of Bangladesh, studying the Code of Civil Procedure 1908, and critically evaluating how constitutional amendments shape our judicial landscape. My thesis on "The Judicial Activism in Environmental Protection Cases: A Critical Analysis of Bangladesh Dhaka's High Court Division" earned commendation for its practical insights into how courts in Dhaka interpret environmental statutes to protect vulnerable communities. This work crystallized my understanding that effective legal practice in Bangladesh Dhaka demands not only theoretical mastery but also contextual sensitivity to the socio-economic realities of our citizens.</w:t>
      </w:r>
    </w:p>
    <w:p>
      <w:pPr>
        <w:pStyle w:val="BodyText"/>
      </w:pPr>
      <w:r>
        <w:t xml:space="preserve">My professional development was equally shaped by hands-on experience within Bangladesh's most dynamic legal corridors. I completed a six-month internship at Rahman &amp; Rahman Law Associates, one of Dhaka’s premier firms specializing in commercial litigation and corporate advisory services. Under the mentorship of Senior Advocate Mr. Akhtarul Islam, I assisted in drafting pleadings for cases involving contract disputes between multinational corporations and local businesses—a critical area given Dhaka's status as Bangladesh's primary business hub. I also participated in the Legal Aid Society of Dhaka City, providing pro bono consultations at community centers in Mirpur and Khulna to underserved populations facing landlord-tenant conflicts and domestic violence cases. These experiences were transformative; they revealed how deeply intertwined legal advocacy is with social justice in Bangladesh Dhaka, where access to equitable representation remains a pressing challenge for 65% of the urban population according to a 2023 World Bank report.</w:t>
      </w:r>
    </w:p>
    <w:p>
      <w:pPr>
        <w:pStyle w:val="BodyText"/>
      </w:pPr>
      <w:r>
        <w:t xml:space="preserve">What distinguishes my aspiration as a Lawyer in Bangladesh Dhaka is my strategic understanding of the city’s unique legal environment. Dhaka, with its dense population exceeding 21 million and rapid urbanization, generates complex legal challenges—from land disputes in congested neighborhoods to intellectual property conflicts in emerging tech startups. I recognize that success here requires more than courtroom advocacy; it necessitates navigating bureaucratic systems like the Dhaka Metropolitan Police’s legal division and collaborating with NGOs such as BRAC Legal Aid Project. My training at Dhaka University included specialized workshops on cross-cultural negotiation, which I applied when mediating a dispute between a garment factory owner and labor union representatives in Savar—a microcosm of Bangladesh's industrial workforce dynamics. This experience cemented my belief that a Lawyer in Bangladesh Dhaka must be both an adept strategist and a compassionate community partner.</w:t>
      </w:r>
    </w:p>
    <w:p>
      <w:pPr>
        <w:pStyle w:val="BodyText"/>
      </w:pPr>
      <w:r>
        <w:t xml:space="preserve">My long-term vision as a Lawyer is firmly anchored in contributing to the development of legal infrastructure that serves all citizens, particularly marginalized groups often excluded from formal justice systems. I aim to establish a practice focused on business compliance and social enterprise law within Dhaka, helping SMEs navigate regulatory frameworks while simultaneously creating partnerships with grassroots organizations like the Bangladesh Legal Aid Services Trust. In five years, I aspire to lead initiatives that digitize legal aid services in Dhaka districts—addressing the critical gap where over 80% of rural and peri-urban residents lack access to timely legal counsel. This aligns with my research on "Technology-Driven Justice Delivery: Case Studies from Bangladesh Dhaka" presented at the National Legal Conference 2023, which proposed AI-assisted dispute resolution for minor civil cases—a model I intend to champion within Dhaka’s judicial innovation ecosystem.</w:t>
      </w:r>
    </w:p>
    <w:p>
      <w:pPr>
        <w:pStyle w:val="BodyText"/>
      </w:pPr>
      <w:r>
        <w:t xml:space="preserve">Furthermore, I am deeply committed to upholding Bangladesh's constitutional vision of "a secular democratic republic where justice is accessible to all." As a Lawyer in Dhaka, I will prioritize ethical integrity above all—rejecting any compromise that undermines the rule of law. The recent landmark verdicts by the Dhaka High Court on gender-based violence and environmental accountability have inspired me to champion similar causes. My volunteer work with Women’s Rights Foundation Bangladesh during 2022–2023, where I organized free legal literacy workshops for 150 women in Tejgaon, exemplifies my dedication to this principle. I believe that true legal excellence in Bangladesh Dhaka is measured by how we empower communities rather than merely winning cases.</w:t>
      </w:r>
    </w:p>
    <w:p>
      <w:pPr>
        <w:pStyle w:val="BodyText"/>
      </w:pPr>
      <w:r>
        <w:t xml:space="preserve">In conclusion, this Statement of Purpose encapsulates my holistic approach to being a Lawyer who is not just technically proficient but culturally attuned, ethically grounded, and strategically committed to advancing justice in Bangladesh's most dynamic city. Dhaka’s legal landscape offers both formidable challenges and unparalleled opportunities for transformative impact—where every case I undertake has the potential to strengthen societal trust in our institutions. I am prepared to contribute my academic acumen, field experience, and unwavering dedication toward a legal profession that reflects the dignity and aspirations of all Bangladeshis. As I step forward into this career, I remain resolved to serve as a Lawyer whose work in Bangladesh Dhaka becomes synonymous with fairness, innovation, and service to humanity.</w:t>
      </w:r>
    </w:p>
    <w:p>
      <w:pPr>
        <w:pStyle w:val="BodyText"/>
      </w:pPr>
      <w:r>
        <w:t xml:space="preserve">With profound respect for the judiciary and unwavering commitment to our national ethos,</w:t>
      </w:r>
    </w:p>
    <w:p>
      <w:pPr>
        <w:pStyle w:val="BodyText"/>
      </w:pPr>
      <w:r>
        <w:t xml:space="preserve">[Your Full Name]</w:t>
      </w:r>
    </w:p>
    <w:p>
      <w:pPr>
        <w:pStyle w:val="BodyText"/>
      </w:pPr>
      <w:r>
        <w:t xml:space="preserve">Bar Association of Bangladesh Member ID: [Pending]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Career in Bangladesh Dhaka</dc:title>
  <dc:creator/>
  <dc:language>en</dc:language>
  <cp:keywords/>
  <dcterms:created xsi:type="dcterms:W3CDTF">2026-07-23T19:43:07Z</dcterms:created>
  <dcterms:modified xsi:type="dcterms:W3CDTF">2026-07-23T19:43:07Z</dcterms:modified>
</cp:coreProperties>
</file>

<file path=docProps/custom.xml><?xml version="1.0" encoding="utf-8"?>
<Properties xmlns="http://schemas.openxmlformats.org/officeDocument/2006/custom-properties" xmlns:vt="http://schemas.openxmlformats.org/officeDocument/2006/docPropsVTypes"/>
</file>