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Lawyer</w:t>
      </w:r>
      <w:r>
        <w:t xml:space="preserve"> </w:t>
      </w:r>
      <w:r>
        <w:t xml:space="preserve">in</w:t>
      </w:r>
      <w:r>
        <w:t xml:space="preserve"> </w:t>
      </w:r>
      <w:r>
        <w:t xml:space="preserve">Colombia</w:t>
      </w:r>
      <w:r>
        <w:t xml:space="preserve"> </w:t>
      </w:r>
      <w:r>
        <w:t xml:space="preserve">Bogotá</w:t>
      </w:r>
    </w:p>
    <w:bookmarkStart w:id="26" w:name="X9a694d91739595b35c63a2f847b9210751d31f8"/>
    <w:p>
      <w:pPr>
        <w:pStyle w:val="Heading1"/>
      </w:pPr>
      <w:r>
        <w:t xml:space="preserve">Statement of Purpose: Commitment to Justice as a Lawyer in Colombia Bogotá</w:t>
      </w:r>
    </w:p>
    <w:p>
      <w:pPr>
        <w:pStyle w:val="FirstParagraph"/>
      </w:pPr>
      <w:r>
        <w:t xml:space="preserve">I am writing this Statement of Purpose with profound dedication to my vocation as a lawyer, rooted in the dynamic legal landscape of Colombia Bogotá. My journey toward becoming an advocate for justice has been deeply shaped by the complexities and opportunities inherent in practicing law within Colombia’s capital city—a metropolis where constitutional rights intersect with urban challenges, social inequality, and evolving judicial systems. This document outlines my academic foundation, professional commitment, and vision for contributing meaningfully to legal practice in Colombia Bogotá.</w:t>
      </w:r>
    </w:p>
    <w:bookmarkStart w:id="20" w:name="academic-foundation-and-cultural-context"/>
    <w:p>
      <w:pPr>
        <w:pStyle w:val="Heading2"/>
      </w:pPr>
      <w:r>
        <w:t xml:space="preserve">Academic Foundation and Cultural Context</w:t>
      </w:r>
    </w:p>
    <w:p>
      <w:pPr>
        <w:pStyle w:val="FirstParagraph"/>
      </w:pPr>
      <w:r>
        <w:t xml:space="preserve">My formal education at the Universidad Nacional de Colombia in Bogotá provided me with more than a law degree; it immersed me in the ethical and practical realities of Colombian jurisprudence. Courses such as "Constitutional Law of Colombia," "Human Rights in Practice," and "Criminal Procedure for Metropolitan Areas" were not merely theoretical exercises. They required me to analyze landmark cases from Bogotá’s courts, including those addressing police accountability after the 2019 protests and gender-based violence prevention under Law 1257 of 2008. I spent countless hours at the National Library of Colombia, studying how Bogotá’s municipal codes interact with national legislation—a necessity for any lawyer operating in this jurisdiction. This academic rigor, coupled with my upbringing in a working-class neighborhood near La Candelaria, instilled in me an understanding that legal theory must serve real people navigating Bogotá’s socio-legal terrain.</w:t>
      </w:r>
    </w:p>
    <w:bookmarkEnd w:id="20"/>
    <w:bookmarkStart w:id="21" w:name="X3b4b327b386edbc93860df05d94292ad8005c11"/>
    <w:p>
      <w:pPr>
        <w:pStyle w:val="Heading2"/>
      </w:pPr>
      <w:r>
        <w:t xml:space="preserve">Professional Experience: Grounded in Bogotá’s Justice System</w:t>
      </w:r>
    </w:p>
    <w:p>
      <w:pPr>
        <w:pStyle w:val="FirstParagraph"/>
      </w:pPr>
      <w:r>
        <w:t xml:space="preserve">My practical experience as a legal intern at the Procuraduría General de la Nación in Bogotá solidified my commitment to justice-oriented practice. I assisted prosecutors in investigating corruption cases involving municipal contracts for infrastructure projects across the city, including those in communes like Kennedy and Bosa. This work exposed me to the intricate relationship between local government and judicial oversight—a critical dynamic for any lawyer aiming to effect change in Colombia Bogotá. I also volunteered with the Fundación de Derechos Humanos, providing free legal aid at mobile clinics in informal settlements (comunas) where residents faced eviction threats under Bogotá’s land-use regulations. One case stands out: helping a group of Afro-Colombian women secure property rights after a forced displacement incident, which required navigating both local administrative courts and national human rights mechanisms. These experiences taught me that effective lawyering in Colombia Bogotá demands cultural sensitivity, procedural mastery, and an unwavering commitment to marginalized communities.</w:t>
      </w:r>
    </w:p>
    <w:bookmarkEnd w:id="21"/>
    <w:bookmarkStart w:id="22" w:name="Xdccbe918a73687809011dced3b0e2079db7666e"/>
    <w:p>
      <w:pPr>
        <w:pStyle w:val="Heading2"/>
      </w:pPr>
      <w:r>
        <w:t xml:space="preserve">Understanding Colombia’s Legal Challenges in Bogotá</w:t>
      </w:r>
    </w:p>
    <w:p>
      <w:pPr>
        <w:pStyle w:val="FirstParagraph"/>
      </w:pPr>
      <w:r>
        <w:t xml:space="preserve">I recognize that practicing as a lawyer in Colombia Bogotá entails addressing unique systemic challenges. The city’s rapid urbanization has strained judicial resources, resulting in backlogs that disproportionately affect low-income populations—a reality I witnessed while observing sessions at the Tribunal Superior de Bogotá. Simultaneously, Bogotá serves as the epicenter of Colombia’s transitional justice process following the 2016 FARC peace accord. As a lawyer, I am acutely aware of opportunities to contribute to this vital work through mediation in community reparations cases or advocating for victims’ rights before specialized units like the JEP (Special Jurisdiction for Peace) offices in Bogotá. Additionally, emerging issues such as digital evidence law under Law 1537 of 2021 and the regulation of fintech services in Colombia’s financial hub require lawyers to stay technologically adept—a skill I actively cultivated through workshops on cyberlaw hosted by the Colegio de Abogados de Bogotá.</w:t>
      </w:r>
    </w:p>
    <w:bookmarkEnd w:id="22"/>
    <w:bookmarkStart w:id="23" w:name="X117760449440ed92788227e758c1cb8b04fc53d"/>
    <w:p>
      <w:pPr>
        <w:pStyle w:val="Heading2"/>
      </w:pPr>
      <w:r>
        <w:t xml:space="preserve">My Vision for Legal Practice in Colombia Bogotá</w:t>
      </w:r>
    </w:p>
    <w:p>
      <w:pPr>
        <w:pStyle w:val="FirstParagraph"/>
      </w:pPr>
      <w:r>
        <w:t xml:space="preserve">My goal is to establish myself as a lawyer in Colombia Bogotá who bridges legal expertise with community impact. I aim to join a firm or public office specializing in socio-legal advocacy—such as the Defensoría del Pueblo’s Bogotá branch—to focus on access-to-justice initiatives for vulnerable groups. This includes developing workshops on labor rights for domestic workers in neighborhoods like San Cristóbal, collaborating with NGOs to streamline legal aid applications through Bogotá’s new digital justice portal (Sistema de Justicia en Línea), and advising local businesses on compliance with Colombia’s recently strengthened anti-corruption laws. I am particularly motivated by the Colombian government’s National Development Plan 2022–2026, which prioritizes "justice for all" through community-based legal networks—a vision I intend to advance in Bogotá, where strategic location and diverse population create a laboratory for innovative legal solutions.</w:t>
      </w:r>
    </w:p>
    <w:bookmarkEnd w:id="23"/>
    <w:bookmarkStart w:id="24" w:name="why-colombia-bogotá"/>
    <w:p>
      <w:pPr>
        <w:pStyle w:val="Heading2"/>
      </w:pPr>
      <w:r>
        <w:t xml:space="preserve">Why Colombia Bogotá?</w:t>
      </w:r>
    </w:p>
    <w:p>
      <w:pPr>
        <w:pStyle w:val="FirstParagraph"/>
      </w:pPr>
      <w:r>
        <w:t xml:space="preserve">Bogotá is not just my workplace; it is the crucible where I will test my professional ethos. This city—where ancient indigenous traditions coexist with modern skyscrapers, and where history of conflict informs current legal battles—demands lawyers who understand its soul. As a Bogotá native, I speak fluent Colombian Spanish with local idiom and nuance; I navigate the city’s transit systems to reach courts in Chapinero or Usme; and I engage with community leaders in markets like Paloquemao. These connections are not incidental—they are essential for ethical, effective practice. In Colombia Bogotá, a lawyer must be both an expert in legal doctrine and a guardian of local context: knowing that "justice" means different things to a street vendor facing eviction versus a multinational corporation managing compliance.</w:t>
      </w:r>
    </w:p>
    <w:bookmarkEnd w:id="24"/>
    <w:bookmarkStart w:id="25" w:name="conclusion-a-lifelong-commitment"/>
    <w:p>
      <w:pPr>
        <w:pStyle w:val="Heading2"/>
      </w:pPr>
      <w:r>
        <w:t xml:space="preserve">Conclusion: A Lifelong Commitment</w:t>
      </w:r>
    </w:p>
    <w:p>
      <w:pPr>
        <w:pStyle w:val="FirstParagraph"/>
      </w:pPr>
      <w:r>
        <w:t xml:space="preserve">The path to becoming an exceptional lawyer in Colombia Bogotá is one I have chosen not for prestige, but for purpose. My academic training, hands-on experience with Bogotá’s justice system, and deep understanding of its social fabric prepare me to address the city’s legal challenges with integrity and innovation. I envision a career where my work as a lawyer directly contributes to making Colombia Bogotá a model of accessible, equitable justice—a goal that aligns perfectly with the aspirations of Colombian society. I am ready to bring my dedication, cultural fluency, and legal expertise to serve as an advocate who honors both the letter of Colombia’s law and its spirit in the vibrant heart of Bogotá.</w:t>
      </w:r>
    </w:p>
    <w:p>
      <w:pPr>
        <w:pStyle w:val="BodyText"/>
      </w:pPr>
      <w:r>
        <w:t xml:space="preserve">Sincerely,</w:t>
      </w:r>
      <w:r>
        <w:br/>
      </w:r>
      <w:r>
        <w:t xml:space="preserve">Sofia Martínez</w:t>
      </w:r>
      <w:r>
        <w:br/>
      </w:r>
      <w:r>
        <w:t xml:space="preserve">Bogotá, Colombia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Lawyer in Colombia Bogotá</dc:title>
  <dc:creator/>
  <dc:language>en</dc:language>
  <cp:keywords/>
  <dcterms:created xsi:type="dcterms:W3CDTF">2025-12-08T05:48:53Z</dcterms:created>
  <dcterms:modified xsi:type="dcterms:W3CDTF">2025-12-08T05:48:53Z</dcterms:modified>
</cp:coreProperties>
</file>

<file path=docProps/custom.xml><?xml version="1.0" encoding="utf-8"?>
<Properties xmlns="http://schemas.openxmlformats.org/officeDocument/2006/custom-properties" xmlns:vt="http://schemas.openxmlformats.org/officeDocument/2006/docPropsVTypes"/>
</file>