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Legal</w:t>
      </w:r>
      <w:r>
        <w:t xml:space="preserve"> </w:t>
      </w:r>
      <w:r>
        <w:t xml:space="preserve">Career</w:t>
      </w:r>
      <w:r>
        <w:t xml:space="preserve"> </w:t>
      </w:r>
      <w:r>
        <w:t xml:space="preserve">in</w:t>
      </w:r>
      <w:r>
        <w:t xml:space="preserve"> </w:t>
      </w:r>
      <w:r>
        <w:t xml:space="preserve">Frankfurt,</w:t>
      </w:r>
      <w:r>
        <w:t xml:space="preserve"> </w:t>
      </w:r>
      <w:r>
        <w:t xml:space="preserve">Germany</w:t>
      </w:r>
    </w:p>
    <w:bookmarkStart w:id="20" w:name="Xd1e47c94ad6e6687e5f9e2106bd5c9e65827d52"/>
    <w:p>
      <w:pPr>
        <w:pStyle w:val="Heading1"/>
      </w:pPr>
      <w:r>
        <w:t xml:space="preserve">Statement of Purpose: Pursuing a Legal Career as a Lawyer in Germany Frankfurt</w:t>
      </w:r>
    </w:p>
    <w:p>
      <w:pPr>
        <w:pStyle w:val="FirstParagraph"/>
      </w:pPr>
      <w:r>
        <w:t xml:space="preserve">From an early age, I have been captivated by the profound role law plays in shaping society, justice, and economic prosperity. This fascination crystallized during my undergraduate studies in International Relations at the University of London, where I interned with a human rights NGO investigating cross-border legal disputes. Witnessing how meticulously crafted legal frameworks could resolve complex conflicts between nations ignited my commitment to becoming a Lawyer dedicated to upholding justice within Germany's sophisticated judicial ecosystem. Now, as I prepare to advance my career in Germany Frankfurt—a global hub where law intersects with finance, trade, and European integration—I submit this Statement of Purpose outlining my academic journey, professional vision, and unwavering dedication to contributing meaningfully to the German legal landscape.</w:t>
      </w:r>
    </w:p>
    <w:p>
      <w:pPr>
        <w:pStyle w:val="BodyText"/>
      </w:pPr>
      <w:r>
        <w:t xml:space="preserve">My academic foundation began with a rigorous LL.B. (Hons) in Law from the University of Manchester, where I graduated with first-class honors. I immersed myself in comparative legal studies, particularly focusing on German civil law and European Union regulatory frameworks—subjects that immediately resonated with my ambition to practice within Germany's unique legal culture. Courses like "German Legal History and Institutions" and "EU Competition Law" provided critical insights into the structured yet dynamic nature of German jurisprudence, while a semester abroad at Goethe University Frankfurt deepened my appreciation for the city’s role as Europe’s financial capital. During that exchange, I attended lectures by Professor Dr. Lena Vogel on German commercial courts and observed firsthand how Frankfurt’s legal institutions seamlessly integrate with global markets. This experience cemented my resolve to build my career precisely in this environment.</w:t>
      </w:r>
    </w:p>
    <w:p>
      <w:pPr>
        <w:pStyle w:val="BodyText"/>
      </w:pPr>
      <w:r>
        <w:t xml:space="preserve">Following graduation, I pursued a Master of Laws (LL.M.) in International Business Law at the University of Cologne, specializing in cross-border disputes under German law. My thesis, "Arbitration Clauses in German Corporate Contracts: Navigating EU Regulatory Shifts," was recognized with the Dean’s Award for Academic Excellence. This research demanded meticulous analysis of landmark cases from Frankfurt’s Commercial Court (Handelsgericht Frankfurt), reinforcing my understanding that effective legal practice here requires not only technical mastery but also cultural agility. I further strengthened my practical skills through a six-month internship at Hengeler Mueller, one of Germany’s leading corporate law firms in Frankfurt. There, I assisted senior attorneys in drafting complex merger agreements compliant with German Civil Code (BGB) and European Competition Law. One pivotal project involved advising a multinational fintech client on GDPR compliance during an acquisition—a task that underscored how deeply legal strategy intertwines with Frankfurt’s identity as Europe’s financial nerve center.</w:t>
      </w:r>
    </w:p>
    <w:p>
      <w:pPr>
        <w:pStyle w:val="BodyText"/>
      </w:pPr>
      <w:r>
        <w:t xml:space="preserve">My professional experiences have solidified my conviction that Germany Frankfurt offers the ideal ecosystem to thrive as a Lawyer. The city hosts the European Central Bank, Germany’s Federal Financial Supervisory Authority (BaFin), and over 150 international banks—creating an unparalleled density of legal demand in financial regulation, M&amp;A, and dispute resolution. Unlike other European cities, Frankfurt uniquely blends continental legal traditions with global business pragmatism. I am particularly drawn to the Deutsche Anwaltskammer’s emphasis on continuing education for Lawyers, ensuring practitioners remain at the forefront of evolving EU directives. Frankfurt’s reputation for fostering inclusive legal communities—evident in initiatives like the "Frankfurt Legal Diversity Network"—also aligns with my belief that justice must be accessible to all. I have studied extensively how Frankfurt-based firms such as Freshfields Bruckhaus Deringer and Osborne Clarke operate within this framework, and I aspire to contribute similarly through ethical, client-centered advocacy.</w:t>
      </w:r>
    </w:p>
    <w:p>
      <w:pPr>
        <w:pStyle w:val="BodyText"/>
      </w:pPr>
      <w:r>
        <w:t xml:space="preserve">My immediate goal is to secure admission to the Frankfurt Bar Association (Rechtsanwaltskammer Frankfurt) following my completion of the First State Examination (Erste Juristische Prüfung), which I will pursue through Germany’s structured legal training program. This journey requires not only academic rigor but also immersion in German legal culture—hence my commitment to completing intensive language courses at Goethe-Institut Frankfurt to achieve C1 proficiency, ensuring seamless communication in courtrooms and client meetings. I plan to specialize in financial regulation and corporate law, areas where Frankfurt’s strategic position makes it indispensable for European legal innovation. For instance, as the EU’s digital markets face heightened scrutiny under the Digital Markets Act (DMA), Lawyers based in Frankfurt are uniquely positioned to shape compliance frameworks that balance innovation with consumer protection—a challenge I am eager to tackle.</w:t>
      </w:r>
    </w:p>
    <w:p>
      <w:pPr>
        <w:pStyle w:val="BodyText"/>
      </w:pPr>
      <w:r>
        <w:t xml:space="preserve">Long-term, I envision establishing a boutique legal practice focused on advising fintech and sustainable finance startups navigating Germany’s regulatory landscape. Frankfurt’s "Startup Campus" and partnerships between institutions like Goethe University and the Frankfurt School of Finance &amp; Management provide fertile ground for such innovation. My vision extends beyond private practice: I aim to collaborate with the German Federal Ministry of Justice on policy initiatives that modernize legal education for emerging fields, ensuring future Lawyers are equipped to address challenges from AI governance to climate finance. I am equally passionate about mentoring international law graduates through Frankfurt’s vibrant expatriate community—a commitment inspired by my own journey as a foreign legal student adapting to German procedures.</w:t>
      </w:r>
    </w:p>
    <w:p>
      <w:pPr>
        <w:pStyle w:val="BodyText"/>
      </w:pPr>
      <w:r>
        <w:t xml:space="preserve">Why Germany? Why Frankfurt specifically? The answer lies in the city’s unmatched convergence of legal heritage and future-facing dynamism. While London and Paris hold historical significance, Frankfurt embodies the present and future of European law—where the Bundesgerichtshof (Federal Court of Justice) interprets statutes that influence 450 million EU citizens, where BaFin pioneers financial oversight in a digital age, and where legal professionals like myself can directly impact economic stability. This is not merely a career choice; it is a commitment to embedding myself in the very engine of continental jurisprudence. I have researched how Frankfurt’s legal community prioritizes collaborative problem-solving—evident in its model for cross-border arbitration—and I intend to honor that tradition through my work.</w:t>
      </w:r>
    </w:p>
    <w:p>
      <w:pPr>
        <w:pStyle w:val="BodyText"/>
      </w:pPr>
      <w:r>
        <w:t xml:space="preserve">As I prepare this Statement of Purpose, I reflect on a profound moment during my internship: observing a Frankfurt-based Lawyer skillfully mediate a dispute between a German insurer and an Austrian reinsurer. The attorney didn’t just cite BGB provisions; they contextualized them within the cultural and economic realities of both nations. That moment crystallized what I seek in my own career—a Lawyer who transcends textbooks to serve as a bridge between law, business, and humanity. Germany Frankfurt is that bridge—and it is where I will spend my professional life building connections that foster justice with precision, empathy, and foresight.</w:t>
      </w:r>
    </w:p>
    <w:p>
      <w:pPr>
        <w:pStyle w:val="BodyText"/>
      </w:pPr>
      <w:r>
        <w:t xml:space="preserve">With unwavering dedication to the highest standards of legal practice in Germany and an unshakeable belief in Frankfurt’s unique position as Europe’s legal epicenter, I stand ready to contribute my skills, passion, and cultural adaptability. I am not merely applying to become a Lawyer; I am committing to becoming a trusted voice within Germany’s most influential legal community. The future of European law awaits—and Frankfurt is the place where it will be written.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Legal Career in Frankfurt, Germany</dc:title>
  <dc:creator/>
  <dc:language>en</dc:language>
  <cp:keywords/>
  <dcterms:created xsi:type="dcterms:W3CDTF">2026-07-23T13:49:36Z</dcterms:created>
  <dcterms:modified xsi:type="dcterms:W3CDTF">2026-07-23T13:49:36Z</dcterms:modified>
</cp:coreProperties>
</file>

<file path=docProps/custom.xml><?xml version="1.0" encoding="utf-8"?>
<Properties xmlns="http://schemas.openxmlformats.org/officeDocument/2006/custom-properties" xmlns:vt="http://schemas.openxmlformats.org/officeDocument/2006/docPropsVTypes"/>
</file>