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Legal</w:t>
      </w:r>
      <w:r>
        <w:t xml:space="preserve"> </w:t>
      </w:r>
      <w:r>
        <w:t xml:space="preserve">Career</w:t>
      </w:r>
      <w:r>
        <w:t xml:space="preserve"> </w:t>
      </w:r>
      <w:r>
        <w:t xml:space="preserve">in</w:t>
      </w:r>
      <w:r>
        <w:t xml:space="preserve"> </w:t>
      </w:r>
      <w:r>
        <w:t xml:space="preserve">India</w:t>
      </w:r>
      <w:r>
        <w:t xml:space="preserve"> </w:t>
      </w:r>
      <w:r>
        <w:t xml:space="preserve">Mumbai</w:t>
      </w:r>
    </w:p>
    <w:bookmarkStart w:id="26" w:name="Xb2b47ac724bffc6a71a7257edae3768d2a63440"/>
    <w:p>
      <w:pPr>
        <w:pStyle w:val="Heading1"/>
      </w:pPr>
      <w:r>
        <w:t xml:space="preserve">STATEMENT OF PURPOSE: A DEDICATED PATH TOWARDS LEGAL EXCELLENCE IN INDIA MUMBAI</w:t>
      </w:r>
    </w:p>
    <w:p>
      <w:pPr>
        <w:pStyle w:val="FirstParagraph"/>
      </w:pPr>
      <w:r>
        <w:t xml:space="preserve">As I prepare to embark on my professional journey as a qualified Lawyer, I am compelled to articulate my unwavering commitment to the practice of law within India's most dynamic legal ecosystem – Mumbai. This Statement of Purpose serves not merely as an introduction, but as a testament to my profound dedication to upholding justice, advancing legal innovation, and contributing meaningfully to the judiciary and society in India Mumbai. My aspiration transcends mere professional qualification; it embodies a lifelong covenant with the rule of law in one of the world's most complex legal landscapes.</w:t>
      </w:r>
    </w:p>
    <w:bookmarkStart w:id="20" w:name="X469a898cd1d3c3981f4fbe5a38aba4c5385e301"/>
    <w:p>
      <w:pPr>
        <w:pStyle w:val="Heading2"/>
      </w:pPr>
      <w:r>
        <w:t xml:space="preserve">Academic Foundation: Cultivating Legal Acumen</w:t>
      </w:r>
    </w:p>
    <w:p>
      <w:pPr>
        <w:pStyle w:val="FirstParagraph"/>
      </w:pPr>
      <w:r>
        <w:t xml:space="preserve">My academic journey at the prestigious Symbiosis Law School, Pune, equipped me with rigorous theoretical grounding and critical analytical skills essential for modern legal practice. Courses such as Constitutional Law of India, Commercial Laws (including Company Law and Securities Regulation), and International Trade Law provided the bedrock for understanding India's intricate legal framework. However, it was my specialization in Corporate Litigation during my final year that crystallized my vision: to become a Lawyer adept at navigating Mumbai's high-stakes commercial courts. The city’s status as India’s financial capital – home to the Bombay High Court, Securities and Exchange Board of India (SEBI), and countless multinational corporations – makes it the undeniable epicenter for legal professionals seeking impact. My research on landmark judgments like</w:t>
      </w:r>
      <w:r>
        <w:t xml:space="preserve"> </w:t>
      </w:r>
      <w:r>
        <w:rPr>
          <w:iCs/>
          <w:i/>
        </w:rPr>
        <w:t xml:space="preserve">Subhash Chandra v. Union of India</w:t>
      </w:r>
      <w:r>
        <w:t xml:space="preserve"> </w:t>
      </w:r>
      <w:r>
        <w:t xml:space="preserve">revealed how Mumbai's courts shape national economic policy, fueling my resolve to contribute here.</w:t>
      </w:r>
    </w:p>
    <w:bookmarkEnd w:id="20"/>
    <w:bookmarkStart w:id="21" w:name="mumbai-the-crucible-of-legal-innovation"/>
    <w:p>
      <w:pPr>
        <w:pStyle w:val="Heading2"/>
      </w:pPr>
      <w:r>
        <w:t xml:space="preserve">Mumbai: The Crucible of Legal Innovation</w:t>
      </w:r>
    </w:p>
    <w:p>
      <w:pPr>
        <w:pStyle w:val="FirstParagraph"/>
      </w:pPr>
      <w:r>
        <w:t xml:space="preserve">I chose India Mumbai not as a geographical preference, but as a strategic commitment to where legal challenges are most pressing and opportunities most transformative. Mumbai's unique confluence of commercial density, diverse socio-legal issues (from coastal development disputes to fintech regulation), and the highest concentration of legal talent in India creates an unparalleled environment for growth. As I shadowed senior Advocates at Khaitan &amp; Co., Mumbai’s premier commercial law firm, I observed how cases involving foreign investment arbitration or cryptocurrency regulation demand not just technical mastery but contextual sensitivity to Mumbai's economic pulse. Witnessing the Bombay High Court’s landmark judgment on data privacy (</w:t>
      </w:r>
      <w:r>
        <w:rPr>
          <w:iCs/>
          <w:i/>
        </w:rPr>
        <w:t xml:space="preserve">Justice K.S. Puttaswamy v. Union of India</w:t>
      </w:r>
      <w:r>
        <w:t xml:space="preserve">) further solidified my belief that only in Mumbai can a Lawyer engage with the most consequential legal questions at their genesis.</w:t>
      </w:r>
    </w:p>
    <w:bookmarkEnd w:id="21"/>
    <w:bookmarkStart w:id="22" w:name="X4a6ec458cafe8eb0ea64f0ba98123b82598a885"/>
    <w:p>
      <w:pPr>
        <w:pStyle w:val="Heading2"/>
      </w:pPr>
      <w:r>
        <w:t xml:space="preserve">Practical Experience: From Theory to Mumbai's Courtrooms</w:t>
      </w:r>
    </w:p>
    <w:p>
      <w:pPr>
        <w:pStyle w:val="FirstParagraph"/>
      </w:pPr>
      <w:r>
        <w:t xml:space="preserve">My internships were meticulously tailored to immerse me in Mumbai’s legal milieu. At the National Law Institute of India (NLIU), I assisted in drafting amicus curiae briefs for cases before the Bombay High Court concerning environmental clearances for coastal projects – directly linking my work to Mumbai’s urgent urban challenges. During a stint at Legal Aid Cell, Jai Hind College, I provided pro bono counsel to migrant workers facing labor disputes near Mumbai’s industrial zones, reinforcing that justice must be accessible beyond boardrooms. Most significantly, my 6-month internship with Justice R.M. Lodha's chambers (retired Bombay High Court Judge) immersed me in the meticulous art of judicial reasoning – analyzing complex land acquisition cases involving Mumbai’s redevelopment projects. These experiences taught me that a Lawyer in India Mumbai cannot merely argue; they must synthesize law, economics, and human impact.</w:t>
      </w:r>
    </w:p>
    <w:bookmarkEnd w:id="22"/>
    <w:bookmarkStart w:id="23" w:name="X9c1bdf51808fa353a06bfa29b5cd9f4a76bcfda"/>
    <w:p>
      <w:pPr>
        <w:pStyle w:val="Heading2"/>
      </w:pPr>
      <w:r>
        <w:t xml:space="preserve">Why I Am Prepared to Thrive as a Lawyer in India Mumbai</w:t>
      </w:r>
    </w:p>
    <w:p>
      <w:pPr>
        <w:pStyle w:val="FirstParagraph"/>
      </w:pPr>
      <w:r>
        <w:t xml:space="preserve">Mumbai demands resilience, adaptability, and cultural intelligence – qualities I have cultivated. Navigating the city’s congested legal infrastructure (from the Central Civil Court to the Competition Commission of India) taught me efficiency under pressure. My fluency in Marathi and Hindi, combined with my mastery of English legal discourse, enables me to connect with diverse clients across Mumbai’s social spectrum – from Bollywood producers negotiating contracts to fishermen contesting coastal encroachment. Crucially, I have developed expertise in digital legal tools vital for modern practice: e-filing systems at the Bombay High Court portal (eCourts), AI-powered legal research platforms like Manupatra, and blockchain-based contract verification – all essential for a Lawyer operating in India Mumbai's tech-forward legal market.</w:t>
      </w:r>
    </w:p>
    <w:bookmarkEnd w:id="23"/>
    <w:bookmarkStart w:id="24" w:name="Xdbdad5c9e695a503d24fc39a21260b8bb114b16"/>
    <w:p>
      <w:pPr>
        <w:pStyle w:val="Heading2"/>
      </w:pPr>
      <w:r>
        <w:t xml:space="preserve">Long-Term Vision: Shaping Mumbai’s Legal Future</w:t>
      </w:r>
    </w:p>
    <w:p>
      <w:pPr>
        <w:pStyle w:val="FirstParagraph"/>
      </w:pPr>
      <w:r>
        <w:t xml:space="preserve">My short-term goal is to join a leading litigation firm in South Mumbai within 18 months of enrollment. I aim to specialize in emerging areas like cyber law and sustainable development finance – sectors where India Mumbai leads national discourse. Long-term, I aspire to establish a legal practice focused on "Law for the Urban Commons," addressing systemic gaps in housing rights, public transport access, and disaster resilience for Mumbai’s underprivileged communities. This vision aligns with Maharashtra’s 'Mumbai Transformation Project' and the National Urban Policy 2015. I envision collaborating with NGOs like Brihanmumbai Municipal Corporation (BMC) to develop legal frameworks for climate adaptation – proving that a Lawyer in India Mumbai can drive social change as much as adjudicate disputes.</w:t>
      </w:r>
    </w:p>
    <w:bookmarkEnd w:id="24"/>
    <w:bookmarkStart w:id="25" w:name="conclusion-a-covenant-with-justice"/>
    <w:p>
      <w:pPr>
        <w:pStyle w:val="Heading2"/>
      </w:pPr>
      <w:r>
        <w:t xml:space="preserve">Conclusion: A Covenant with Justice</w:t>
      </w:r>
    </w:p>
    <w:p>
      <w:pPr>
        <w:pStyle w:val="FirstParagraph"/>
      </w:pPr>
      <w:r>
        <w:t xml:space="preserve">My Statement of Purpose is not an endpoint, but the first page of my professional covenant. I recognize that becoming a Lawyer in India Mumbai entails more than passing bar exams; it requires embracing the city’s relentless energy, its contradictions, and its profound need for equitable legal representation. Mumbai does not merely host courts – it demands that every Lawyer serve as a bridge between abstract principles of justice and the lived realities of 20 million citizens. I am prepared to meet this challenge with unwavering integrity, continuous learning, and an unshakeable commitment to elevating the profession within India’s most vital legal hub. As I step into my career, I do so knowing that Mumbai’s courts are not just institutions – they are the heartbeat of India’s democratic promise. It is there that I intend to make my mark.</w:t>
      </w:r>
    </w:p>
    <w:p>
      <w:pPr>
        <w:pStyle w:val="BodyText"/>
      </w:pPr>
      <w:r>
        <w:rPr>
          <w:iCs/>
          <w:i/>
        </w:rPr>
        <w:t xml:space="preserve">Submitted with profound dedication to the practice of law in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Legal Career in India Mumbai</dc:title>
  <dc:creator/>
  <dc:language>en</dc:language>
  <cp:keywords/>
  <dcterms:created xsi:type="dcterms:W3CDTF">2025-12-09T14:26:07Z</dcterms:created>
  <dcterms:modified xsi:type="dcterms:W3CDTF">2025-12-09T14:26:07Z</dcterms:modified>
</cp:coreProperties>
</file>

<file path=docProps/custom.xml><?xml version="1.0" encoding="utf-8"?>
<Properties xmlns="http://schemas.openxmlformats.org/officeDocument/2006/custom-properties" xmlns:vt="http://schemas.openxmlformats.org/officeDocument/2006/docPropsVTypes"/>
</file>