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Legal</w:t>
      </w:r>
      <w:r>
        <w:t xml:space="preserve"> </w:t>
      </w:r>
      <w:r>
        <w:t xml:space="preserve">Career</w:t>
      </w:r>
      <w:r>
        <w:t xml:space="preserve"> </w:t>
      </w:r>
      <w:r>
        <w:t xml:space="preserve">in</w:t>
      </w:r>
      <w:r>
        <w:t xml:space="preserve"> </w:t>
      </w:r>
      <w:r>
        <w:t xml:space="preserve">Indonesia</w:t>
      </w:r>
      <w:r>
        <w:t xml:space="preserve"> </w:t>
      </w:r>
      <w:r>
        <w:t xml:space="preserve">Jakarta</w:t>
      </w:r>
    </w:p>
    <w:bookmarkStart w:id="26" w:name="X2acff6aa2b185fe7db98a213eee872644edbbef"/>
    <w:p>
      <w:pPr>
        <w:pStyle w:val="Heading1"/>
      </w:pPr>
      <w:r>
        <w:t xml:space="preserve">Statement of Purpose: Pursuing a Distinction as a Lawyer in Indonesia Jakarta</w:t>
      </w:r>
    </w:p>
    <w:p>
      <w:pPr>
        <w:pStyle w:val="FirstParagraph"/>
      </w:pPr>
      <w:r>
        <w:t xml:space="preserve">As I meticulously draft this Statement of Purpose, I affirm my unwavering commitment to advancing my legal career within the dynamic legal ecosystem of Indonesia Jakarta. This document serves not merely as an academic requirement but as a profound declaration of my professional ethos and strategic vision for contributing to Indonesia's evolving jurisprudence. Having dedicated over a decade to mastering international legal frameworks while cultivating specialized expertise in Southeast Asian law, I now seek to anchor my practice in the heart of Indonesia's political and economic capital – Jakarta. As a qualified Lawyer aspiring to serve this pivotal metropolis, I recognize that the challenges and opportunities here demand more than technical proficiency; they require cultural intelligence, ethical steadfastness, and an intimate understanding of how law shapes Jakarta's vibrant society.</w:t>
      </w:r>
    </w:p>
    <w:bookmarkStart w:id="20" w:name="X3698ce84eae80077c1053aa5d2dae69c9b22c50"/>
    <w:p>
      <w:pPr>
        <w:pStyle w:val="Heading2"/>
      </w:pPr>
      <w:r>
        <w:t xml:space="preserve">Academic Foundation: Bridging Global Knowledge with Indonesian Legal Context</w:t>
      </w:r>
    </w:p>
    <w:p>
      <w:pPr>
        <w:pStyle w:val="FirstParagraph"/>
      </w:pPr>
      <w:r>
        <w:t xml:space="preserve">My academic journey began at the University of London, where I earned a Master of Laws (LL.M.) with distinction in International Commercial Law. However, my true commitment to Indonesia Jakarta emerged during my research on transnational corporate disputes involving Southeast Asian markets. Recognizing that Jakarta's legal landscape operates at the intersection of civil law traditions, Islamic jurisprudence, and rapid economic development, I pursued specialized coursework through the Indonesian Legal Studies Program at Gadjah Mada University. This immersive experience provided critical insights into Indonesia’s Civil Code (Kitab Undang-Undang Hukum Perdata), Commercial Court procedures (Peradilan Niaga), and the nuanced application of Law No. 40/2007 on Limited Liability Companies – all essential for effective practice in Indonesia Jakarta. My thesis, "Navigating Foreign Investment Regulations in Jakarta's Emerging Market," was directly cited by the Indonesian Ministry of Law and Human Rights during policy consultations, demonstrating my capacity to translate academic rigor into practical legal solutions for this specific jurisdiction.</w:t>
      </w:r>
    </w:p>
    <w:bookmarkEnd w:id="20"/>
    <w:bookmarkStart w:id="21" w:name="X6e85096a576f9f1cfbeadb0fc82924ef828a27c"/>
    <w:p>
      <w:pPr>
        <w:pStyle w:val="Heading2"/>
      </w:pPr>
      <w:r>
        <w:t xml:space="preserve">Professional Experience: Mastering Jakarta's Legal Complexities</w:t>
      </w:r>
    </w:p>
    <w:p>
      <w:pPr>
        <w:pStyle w:val="FirstParagraph"/>
      </w:pPr>
      <w:r>
        <w:t xml:space="preserve">My professional trajectory has consistently centered on developing expertise relevant to Indonesia Jakarta's unique demands. As a Senior Associate at Clifford Chance’s Singapore office, I managed high-stakes disputes involving Indonesian stakeholders across 17 major cases, including the landmark $850 million PT Astra International v. Sinopec joint venture arbitration at the Jakarta Arbitration Center (JAC). This experience taught me to navigate Jakarta's multi-layered legal environment: coordinating with local counsel from Peradi (Indonesian Bar Association), understanding regional court nuances between West Java and DKI Jakarta, and addressing cultural protocols that impact case strategy. Crucially, I served as legal advisor for a multinational manufacturing client operating across Indonesia's industrial corridors – including the Cikarang Industrial Estate near Jakarta – where I resolved complex labor disputes under Law No. 13/2003 while preserving operational continuity. These experiences solidified my conviction that effective practice in Indonesia Jakarta requires balancing technical mastery with pragmatic understanding of local business customs.</w:t>
      </w:r>
    </w:p>
    <w:bookmarkEnd w:id="21"/>
    <w:bookmarkStart w:id="22" w:name="Xae468a1583770285c60dc3d7d943d49a528f22c"/>
    <w:p>
      <w:pPr>
        <w:pStyle w:val="Heading2"/>
      </w:pPr>
      <w:r>
        <w:t xml:space="preserve">Understanding Indonesia Jakarta: Beyond Legal Texts to Societal Impact</w:t>
      </w:r>
    </w:p>
    <w:p>
      <w:pPr>
        <w:pStyle w:val="FirstParagraph"/>
      </w:pPr>
      <w:r>
        <w:t xml:space="preserve">I view Indonesia Jakarta not merely as a legal jurisdiction but as a living laboratory where law intersects with urbanization, sustainability, and social equity. Having observed Jakarta's transformation into Southeast Asia's most populous megacity (10.9 million residents in DKI alone), I recognize that contemporary legal practice must address emergent challenges like the 2021 Jakarta Flood Relief Law implementation, data privacy regulations under PDP Law (No. 27/2023), and environmental litigation stemming from the National Capital Region Development Plan (RPJMN). As a Lawyer committed to this environment, I have initiated community legal clinics through YLBHI (Indonesian Legal Aid Foundation) to educate informal sector workers in East Jakarta about their rights under Law No. 13/2003 on Employment. This grassroots engagement revealed how legal literacy directly impacts social stability – a principle I now integrate into all professional endeavors in Indonesia Jakarta.</w:t>
      </w:r>
    </w:p>
    <w:bookmarkEnd w:id="22"/>
    <w:bookmarkStart w:id="23" w:name="X43e1cc2fe49ac53af73f7c27360255c437feeae"/>
    <w:p>
      <w:pPr>
        <w:pStyle w:val="Heading2"/>
      </w:pPr>
      <w:r>
        <w:t xml:space="preserve">Commitment to Ethical Excellence and Professional Growth</w:t>
      </w:r>
    </w:p>
    <w:p>
      <w:pPr>
        <w:pStyle w:val="FirstParagraph"/>
      </w:pPr>
      <w:r>
        <w:t xml:space="preserve">My adherence to the highest ethical standards is non-negotiable. I have actively pursued certification as an Advocate (Pengacara) under Peradi Jakarta Chapter, completing all mandatory modules including the Indonesian Legal Ethics Course (SK 01/PERADI/2023). I further maintain rigorous professional development through monthly participation in the Law Society of Indonesia's Jakarta Chapter seminars on topics like AI regulation in financial services and anti-corruption compliance. Crucially, I have established relationships with key judicial figures, including Justice Agus Gumiwang Kartasasmita of the Supreme Court’s Commercial Division, to understand how judicial philosophy influences case outcomes across Indonesia Jakarta courts. This network ensures my practice remains aligned with the evolving jurisprudence that defines legal excellence in our capital city.</w:t>
      </w:r>
    </w:p>
    <w:bookmarkEnd w:id="23"/>
    <w:bookmarkStart w:id="24" w:name="Xcbb25c74ad6bead5ab85c28c65c831c5700912f"/>
    <w:p>
      <w:pPr>
        <w:pStyle w:val="Heading2"/>
      </w:pPr>
      <w:r>
        <w:t xml:space="preserve">Future Vision: Contributing to Indonesia Jakarta's Legal Renaissance</w:t>
      </w:r>
    </w:p>
    <w:p>
      <w:pPr>
        <w:pStyle w:val="FirstParagraph"/>
      </w:pPr>
      <w:r>
        <w:t xml:space="preserve">My five-year vision for practicing as a Lawyer in Indonesia Jakarta centers on three pillars. First, I aim to establish a boutique firm specializing in cross-border commercial disputes with Indonesian entities – addressing the critical gap between foreign investors and local legal systems that I've observed during my career. Second, I will advocate for legaltech adoption within Jakarta's courts through partnerships with the Judicial Commission (Komisi Yudisial), building on my experience developing a digital contract management system used by 12 firms in DKI Jakarta. Third, I commit to mentoring young Indonesian lawyers through the Peradi Jakarta Legal Education Program, ensuring future generations inherit both technical skill and ethical compass. These initiatives directly respond to the 2023 World Bank report identifying "enhancing legal service accessibility" as Indonesia's top priority for economic development.</w:t>
      </w:r>
    </w:p>
    <w:bookmarkEnd w:id="24"/>
    <w:bookmarkStart w:id="25" w:name="Xfbf6f3407fac4df98bb4174d3dc0259b8182a1e"/>
    <w:p>
      <w:pPr>
        <w:pStyle w:val="Heading2"/>
      </w:pPr>
      <w:r>
        <w:t xml:space="preserve">Conclusion: A Lawyer's Call to Serve Indonesia Jakarta</w:t>
      </w:r>
    </w:p>
    <w:p>
      <w:pPr>
        <w:pStyle w:val="FirstParagraph"/>
      </w:pPr>
      <w:r>
        <w:t xml:space="preserve">This Statement of Purpose transcends a mere application; it is my covenant with the people, businesses, and institutions of Indonesia Jakarta. I do not seek merely to practice law here – I aspire to be a Lawyer who actively shapes justice in this unique city where tradition meets transformation. Having navigated international legal frameworks while developing deep respect for Indonesia's legal soul, I am prepared to contribute immediately to Jakarta's judicial excellence. The path before me is clear: uphold the dignity of the profession through unwavering ethics, master the intricacies of Indonesia Jakarta's evolving laws with cultural sensitivity, and ultimately serve as a bridge between global best practices and local needs. As I stand ready to commence my practice in this magnificent city, I pledge that every case I handle will embody the highest ideals of legal service – not just for my clients, but for the future of law in Indonesia Jakarta.</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Legal Career in Indonesia Jakarta</dc:title>
  <dc:creator/>
  <dc:language>en</dc:language>
  <cp:keywords/>
  <dcterms:created xsi:type="dcterms:W3CDTF">2025-12-09T14:26:28Z</dcterms:created>
  <dcterms:modified xsi:type="dcterms:W3CDTF">2025-12-09T14:26:28Z</dcterms:modified>
</cp:coreProperties>
</file>

<file path=docProps/custom.xml><?xml version="1.0" encoding="utf-8"?>
<Properties xmlns="http://schemas.openxmlformats.org/officeDocument/2006/custom-properties" xmlns:vt="http://schemas.openxmlformats.org/officeDocument/2006/docPropsVTypes"/>
</file>