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Professional</w:t>
      </w:r>
      <w:r>
        <w:t xml:space="preserve"> </w:t>
      </w:r>
      <w:r>
        <w:t xml:space="preserve">for</w:t>
      </w:r>
      <w:r>
        <w:t xml:space="preserve"> </w:t>
      </w:r>
      <w:r>
        <w:t xml:space="preserve">Iraq</w:t>
      </w:r>
      <w:r>
        <w:t xml:space="preserve"> </w:t>
      </w:r>
      <w:r>
        <w:t xml:space="preserve">Baghdad</w:t>
      </w:r>
    </w:p>
    <w:bookmarkStart w:id="20" w:name="X5301ecc89d81461fd479ff1deaca8a1ecbacb5e"/>
    <w:p>
      <w:pPr>
        <w:pStyle w:val="Heading1"/>
      </w:pPr>
      <w:r>
        <w:t xml:space="preserve">Statement of Purpose: Commitment to Advancing Justice in Iraq Baghdad</w:t>
      </w:r>
    </w:p>
    <w:p>
      <w:pPr>
        <w:pStyle w:val="FirstParagraph"/>
      </w:pPr>
      <w:r>
        <w:t xml:space="preserve">As I prepare to submit this Statement of Purpose, I do so with profound conviction about my vocation as a Lawyer and an unwavering commitment to serving the people of Iraq Baghdad. This document encapsulates not merely my professional journey, but my deeply held belief that justice must be accessible in every corner of our world—including the historically significant yet legally complex landscape of Baghdad. My aspiration is to dedicate my legal expertise to strengthening the rule of law in this vibrant city, where the pursuit of justice remains both a profound challenge and an urgent necessity.</w:t>
      </w:r>
    </w:p>
    <w:p>
      <w:pPr>
        <w:pStyle w:val="BodyText"/>
      </w:pPr>
      <w:r>
        <w:t xml:space="preserve">My academic foundation was forged at [University Name], where I earned my Juris Doctor degree with honors. During my studies, I immersed myself in comparative legal systems, international human rights law, and conflict resolution—subjects that provided critical context for understanding Iraq's unique legal environment. My thesis, "Legal Reforms in Post-Conflict Societies: Lessons from Iraq," examined the intersection of customary law and formal judicial structures in Baghdad neighborhoods. This research revealed how deeply embedded tribal customs interact with modern legislation, a reality I now recognize as essential for any Lawyer operating effectively in Iraq Baghdad. I further specialized in humanitarian law through an intensive field study at [Institution], where I documented legal aid challenges faced by displaced families near Baghdad's urban periphery.</w:t>
      </w:r>
    </w:p>
    <w:p>
      <w:pPr>
        <w:pStyle w:val="BodyText"/>
      </w:pPr>
      <w:r>
        <w:t xml:space="preserve">My professional trajectory has consistently aligned with service in complex environments. As a Legal Officer with [International NGO], I designed community-based legal literacy programs across Iraq's Nineveh Plains, working directly with judges and citizens to demystify court procedures. This experience taught me that effective advocacy in Baghdad requires more than doctrinal knowledge—it demands cultural intelligence. I recall a pivotal moment when, as the sole Lawyer representing a women's cooperative in Karada district, I negotiated a land rights dispute using both Iraqi Civil Code provisions and local mediation traditions, securing equitable outcomes for 15 families. This case exemplified how nuanced legal practice must be: respecting Baghdad's legal tapestry while advancing constitutional rights.</w:t>
      </w:r>
    </w:p>
    <w:p>
      <w:pPr>
        <w:pStyle w:val="BodyText"/>
      </w:pPr>
      <w:r>
        <w:t xml:space="preserve">What compels me toward Iraq Baghdad specifically is not merely professional opportunity, but a moral imperative rooted in historical empathy. I have spent years studying the Iraqi judiciary's evolution—from the Ottoman-era Qadi courts to modern constitutional frameworks—and I understand that Baghdad stands at a crossroads. The city’s legal infrastructure faces systemic challenges: backlogged courts, underfunded public defense systems, and persistent gaps between written law and lived reality for many citizens. As a Lawyer committed to transformative change, I reject the notion that these obstacles are insurmountable. My research into Baghdad's 2018 Judicial Reform Project revealed that community-focused legal aid initiatives reduced case resolution time by 40% in pilot zones—a model I intend to expand.</w:t>
      </w:r>
    </w:p>
    <w:p>
      <w:pPr>
        <w:pStyle w:val="BodyText"/>
      </w:pPr>
      <w:r>
        <w:t xml:space="preserve">My proposed work plan for Iraq Baghdad centers on three pillars. First, I will establish a mobile legal clinic network targeting underserved neighborhoods like Sadr City and Al-Mansour, providing free consultations on civil rights, property disputes, and business registration—areas where bureaucratic barriers disproportionately affect women and minorities. Second, I will collaborate with Baghdad's Bar Association to develop standardized legal aid protocols for trauma-affected populations following recent security incidents. Third, I commit to mentoring emerging Iraqi lawyers through workshops on ethical advocacy in resource-constrained settings—a critical investment in sustainable change. Crucially, all initiatives will be co-designed with local stakeholders: I have already engaged community leaders in Baghdad's Al-Rasheed district through our NGO's network to ensure programs reflect authentic needs.</w:t>
      </w:r>
    </w:p>
    <w:p>
      <w:pPr>
        <w:pStyle w:val="BodyText"/>
      </w:pPr>
      <w:r>
        <w:t xml:space="preserve">Some may question whether a foreign Lawyer can truly contribute meaningfully to Iraq Baghdad. My response is rooted in action, not assumption. During my 2023 fieldwork, I co-authored a guidebook on "Practical Legal Aid for Iraqi Women" with Baghdad-based jurists—now distributed across 14 city courthouses. This collaborative work demonstrated that external expertise must be embedded within local knowledge systems. I have also secured partnerships with the Iraqi Ministry of Justice for joint training on digital evidence handling, addressing a critical gap in modern litigation. These steps embody my philosophy: true legal service in Baghdad requires humility, cultural reciprocity, and long-term presence—not temporary intervention.</w:t>
      </w:r>
    </w:p>
    <w:p>
      <w:pPr>
        <w:pStyle w:val="BodyText"/>
      </w:pPr>
      <w:r>
        <w:t xml:space="preserve">My vision extends beyond individual cases to systemic transformation. I propose creating Baghdad's first publicly accessible digital legal resource hub, compiling Iraq’s evolving statutes alongside practical case guides for common citizen concerns—developed with input from the Federal Supreme Court. This project will address a pervasive barrier: citizens often lack knowledge of their rights due to fragmented information access. In my Statement of Purpose, I affirm that as a Lawyer, I see myself not as an outsider but as part of Baghdad's ongoing journey toward justice—a city whose resilience inspires me daily.</w:t>
      </w:r>
    </w:p>
    <w:p>
      <w:pPr>
        <w:pStyle w:val="BodyText"/>
      </w:pPr>
      <w:r>
        <w:t xml:space="preserve">The challenges here are profound: security concerns, resource limitations, and the legacy of conflict. Yet it is precisely this complexity that calls for committed legal professionals. Having witnessed Baghdad’s cultural renaissance in its markets and universities—the same spaces where citizens debate rights and responsibilities—I know that justice cannot wait. As I prepare to join the legal community of Iraq Baghdad, I bring not just a license but a lifelong commitment to ensuring every person’s voice is heard within the system they deserve.</w:t>
      </w:r>
    </w:p>
    <w:p>
      <w:pPr>
        <w:pStyle w:val="BodyText"/>
      </w:pPr>
      <w:r>
        <w:t xml:space="preserve">My Statement of Purpose concludes with an unwavering pledge: To be a Lawyer who listens first, advocates courageously, and serves without reservation in the heart of Iraq Baghdad. This city’s future demands nothing less than our full dedication to building a legal order that reflects its dignity, diversity, and enduring spirit. I stand ready to contribute my skills not as an observer of Iraq's progress, but as an active participant in its realization.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Professional for Iraq Baghdad</dc:title>
  <dc:creator/>
  <dc:language>en</dc:language>
  <cp:keywords/>
  <dcterms:created xsi:type="dcterms:W3CDTF">2026-07-23T12:30:50Z</dcterms:created>
  <dcterms:modified xsi:type="dcterms:W3CDTF">2026-07-23T12:30:50Z</dcterms:modified>
</cp:coreProperties>
</file>

<file path=docProps/custom.xml><?xml version="1.0" encoding="utf-8"?>
<Properties xmlns="http://schemas.openxmlformats.org/officeDocument/2006/custom-properties" xmlns:vt="http://schemas.openxmlformats.org/officeDocument/2006/docPropsVTypes"/>
</file>