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Kuwait</w:t>
      </w:r>
      <w:r>
        <w:t xml:space="preserve"> </w:t>
      </w:r>
      <w:r>
        <w:t xml:space="preserve">City</w:t>
      </w:r>
    </w:p>
    <w:bookmarkStart w:id="26" w:name="X06f228e72ca7eddfd4af2ef9d005bf91b6729ef"/>
    <w:p>
      <w:pPr>
        <w:pStyle w:val="Heading1"/>
      </w:pPr>
      <w:r>
        <w:t xml:space="preserve">STATEMENT OF PURPOSE: LEGAL PRACTICE IN KUWAIT CITY</w:t>
      </w:r>
    </w:p>
    <w:p>
      <w:pPr>
        <w:pStyle w:val="FirstParagraph"/>
      </w:pPr>
      <w:r>
        <w:t xml:space="preserve">As I prepare to submit my formal application for legal practice in the vibrant metropolis of Kuwait City, I present this comprehensive Statement of Purpose detailing my professional journey, specialized expertise, and unwavering commitment to contributing to Kuwait's evolving legal landscape. Having dedicated over a decade to international legal practice across diverse jurisdictions, I now seek to channel my skills toward serving the unique needs of Kuwait City's burgeoning business ecosystem and its culturally rich society. This Statement of Purpose articulates why I am uniquely positioned as a Lawyer ready to uphold justice within Kuwait's esteemed legal framework while embracing the nation's progressive vision.</w:t>
      </w:r>
    </w:p>
    <w:bookmarkStart w:id="20" w:name="X5382489fcb090a287561f8d3f89e2941204ad37"/>
    <w:p>
      <w:pPr>
        <w:pStyle w:val="Heading2"/>
      </w:pPr>
      <w:r>
        <w:t xml:space="preserve">Academic Foundation and Professional Evolution</w:t>
      </w:r>
    </w:p>
    <w:p>
      <w:pPr>
        <w:pStyle w:val="FirstParagraph"/>
      </w:pPr>
      <w:r>
        <w:t xml:space="preserve">I hold a Juris Doctor degree from the University of London, complemented by specialized postgraduate studies in International Commercial Law and Islamic Jurisprudence at Al-Azhar University in Cairo. My academic rigor was further enhanced through an intensive internship with the Dubai International Financial Centre (DIFC) Courts, where I gained firsthand exposure to Middle Eastern legal principles within a modern arbitration context. This foundation has equipped me with dual expertise: the analytical precision of common law systems and a profound understanding of Sharia-compliant legal structures – essential for navigating Kuwait City's distinctive hybrid jurisdiction.</w:t>
      </w:r>
    </w:p>
    <w:p>
      <w:pPr>
        <w:pStyle w:val="BodyText"/>
      </w:pPr>
      <w:r>
        <w:t xml:space="preserve">My professional trajectory includes seven years as an Associate Counsel at a leading multinational firm in Bahrain, where I managed high-stakes commercial litigation involving cross-border disputes between GCC entities. Notably, I successfully resolved 47 complex cases within Kuwaiti legal parameters, including property rights conflicts and contract enforcement matters under the Civil Code. This experience solidified my ability to interpret Kuwait's judicial precedents while maintaining cultural sensitivity – a critical competency for any Lawyer operating in Kuwait City.</w:t>
      </w:r>
    </w:p>
    <w:bookmarkEnd w:id="20"/>
    <w:bookmarkStart w:id="21" w:name="Xe69911bd90049bcc1f48f25890d71143753f1f7"/>
    <w:p>
      <w:pPr>
        <w:pStyle w:val="Heading2"/>
      </w:pPr>
      <w:r>
        <w:t xml:space="preserve">Why Kuwait City: Strategic Alignment with National Vision</w:t>
      </w:r>
    </w:p>
    <w:p>
      <w:pPr>
        <w:pStyle w:val="FirstParagraph"/>
      </w:pPr>
      <w:r>
        <w:t xml:space="preserve">Kuwait City represents far more than a geographical location; it embodies the nation's strategic pivot toward becoming a premier regional legal hub. The Ministry of Justice's recent initiatives, including the 2035 Legal Framework Modernization Program and establishment of specialized commercial courts, create an unparalleled opportunity for forward-thinking legal professionals. I am particularly drawn to Kuwait City's commitment to harmonizing international best practices with local traditions – a balance exemplified by the newly launched Kuwait International Dispute Resolution Center (KIDRC). As a Lawyer deeply versed in both civil law and Islamic legal ethics, I am positioned to actively support this transformation.</w:t>
      </w:r>
    </w:p>
    <w:p>
      <w:pPr>
        <w:pStyle w:val="BodyText"/>
      </w:pPr>
      <w:r>
        <w:t xml:space="preserve">Having studied Kuwaiti jurisprudence intensively during my tenure in the Gulf, I recognize how uniquely positioned Kuwait City is to bridge global commerce with Arab legal traditions. The city's status as a diplomatic capital hosting 37 foreign embassies and numerous multinational corporations demands legal practitioners who understand both Western contractual frameworks and Sharia-based business ethics. My fluency in Arabic (both formal and colloquial), English, and French enables me to serve this diverse clientele effectively – a capability I believe is indispensable for any Lawyer operating within Kuwait City's cosmopolitan environment.</w:t>
      </w:r>
    </w:p>
    <w:bookmarkEnd w:id="21"/>
    <w:bookmarkStart w:id="22" w:name="contributing-to-kuwaits-legal-ecosystem"/>
    <w:p>
      <w:pPr>
        <w:pStyle w:val="Heading2"/>
      </w:pPr>
      <w:r>
        <w:t xml:space="preserve">Contributing to Kuwait's Legal Ecosystem</w:t>
      </w:r>
    </w:p>
    <w:p>
      <w:pPr>
        <w:pStyle w:val="FirstParagraph"/>
      </w:pPr>
      <w:r>
        <w:t xml:space="preserve">I envision my role extending beyond conventional legal representation. In alignment with the Ministry of Justice's Digital Transformation Strategy, I propose establishing a specialized practice focused on technology-driven dispute resolution – particularly for fintech startups and e-commerce ventures increasingly prevalent in Kuwait City. My background in drafting smart contracts compliant with Kuwaiti electronic transaction laws positions me to pioneer solutions for emerging digital economy challenges.</w:t>
      </w:r>
    </w:p>
    <w:p>
      <w:pPr>
        <w:pStyle w:val="BodyText"/>
      </w:pPr>
      <w:r>
        <w:t xml:space="preserve">Furthermore, I am committed to advancing legal education within the community through pro bono workshops on corporate governance for SMEs across the Greater Kuwait City area. Having previously designed similar programs in Dubai, I understand how crucial it is to empower local entrepreneurs with knowledge of their rights under Kuwaiti Commercial Code Article 346 and related regulations. This initiative directly supports Vision 2035's economic diversification goals while demonstrating the Lawyer's civic responsibility.</w:t>
      </w:r>
    </w:p>
    <w:bookmarkEnd w:id="22"/>
    <w:bookmarkStart w:id="23" w:name="understanding-kuwait-citys-legal-nuances"/>
    <w:p>
      <w:pPr>
        <w:pStyle w:val="Heading2"/>
      </w:pPr>
      <w:r>
        <w:t xml:space="preserve">Understanding Kuwait City's Legal Nuances</w:t>
      </w:r>
    </w:p>
    <w:p>
      <w:pPr>
        <w:pStyle w:val="FirstParagraph"/>
      </w:pPr>
      <w:r>
        <w:t xml:space="preserve">A profound comprehension of Kuwait City's specific judicial context defines my approach. Unlike other GCC capitals, Kuwait maintains a unique blend of codified statutes and customary practices, particularly in family law and land transactions – areas where cultural sensitivity is paramount. My research on landmark rulings such as the 2021 Supreme Court decision regarding inheritance rights under Article 56 of the Personal Status Law demonstrates my dedication to mastering these nuances. I have also studied how Kuwait City's court system uniquely handles disputes involving foreign investors, ensuring compliance with both domestic law and international treaties ratified by Kuwait.</w:t>
      </w:r>
    </w:p>
    <w:p>
      <w:pPr>
        <w:pStyle w:val="BodyText"/>
      </w:pPr>
      <w:r>
        <w:t xml:space="preserve">Crucially, I recognize that effective legal practice in this environment requires understanding societal dynamics beyond statutes. Having lived in Al-Salmiya for two years while working on Gulf projects, I've observed how local community networks influence business relationships – a factor every Lawyer must navigate respectfully. My approach integrates this contextual awareness with technical expertise to deliver solutions that are both legally sound and culturally resonant.</w:t>
      </w:r>
    </w:p>
    <w:bookmarkEnd w:id="23"/>
    <w:bookmarkStart w:id="24" w:name="future-commitment-long-term-integration"/>
    <w:p>
      <w:pPr>
        <w:pStyle w:val="Heading2"/>
      </w:pPr>
      <w:r>
        <w:t xml:space="preserve">Future Commitment: Long-Term Integration</w:t>
      </w:r>
    </w:p>
    <w:p>
      <w:pPr>
        <w:pStyle w:val="FirstParagraph"/>
      </w:pPr>
      <w:r>
        <w:t xml:space="preserve">My professional journey in Kuwait City will not be temporary but a lifelong commitment to the nation's legal advancement. I plan to pursue accreditation as an Arbitrator under the Kuwait Chamber of Commerce and Industry within 18 months of practice, contributing directly to reducing case backlogs in commercial courts. Simultaneously, I aim to collaborate with local universities on developing practical legal curricula – addressing a critical gap identified in the Ministry's 2023 Legal Education Assessment Report.</w:t>
      </w:r>
    </w:p>
    <w:p>
      <w:pPr>
        <w:pStyle w:val="BodyText"/>
      </w:pPr>
      <w:r>
        <w:t xml:space="preserve">As Kuwait City continues its transformation into a global arbitration destination, my strategic focus on digital case management systems and cross-cultural negotiation techniques will position me as an asset to both private practice firms and public sector institutions. I am prepared to adapt my services to emerging needs, whether through advising on renewable energy contracts under new Kuwaiti environmental regulations or supporting women entrepreneurs navigating the updated Commercial Law provisions.</w:t>
      </w:r>
    </w:p>
    <w:bookmarkEnd w:id="24"/>
    <w:bookmarkStart w:id="25" w:name="X7790170ac638ab0565480e98ad44d679edc2d67"/>
    <w:p>
      <w:pPr>
        <w:pStyle w:val="Heading2"/>
      </w:pPr>
      <w:r>
        <w:t xml:space="preserve">Conclusion: A Lawyer Dedicated to Kuwait City's Future</w:t>
      </w:r>
    </w:p>
    <w:p>
      <w:pPr>
        <w:pStyle w:val="FirstParagraph"/>
      </w:pPr>
      <w:r>
        <w:t xml:space="preserve">This Statement of Purpose reflects not merely an application, but a solemn commitment to serve as a Lawyer who embodies the highest standards of justice within Kuwait City. I bring proven expertise in navigating complex legal intersections, deep respect for national traditions, and an active vision for contributing to Kuwait's legal renaissance. My career trajectory has prepared me to immediately address current challenges while anticipating future developments – precisely what the Ministry of Justice seeks from its most capable practitioners.</w:t>
      </w:r>
    </w:p>
    <w:p>
      <w:pPr>
        <w:pStyle w:val="BodyText"/>
      </w:pPr>
      <w:r>
        <w:t xml:space="preserve">I am eager to contribute my skills in this dynamic environment where every case represents an opportunity to strengthen the rule of law. As a Lawyer committed to Kuwait City's prosperity, I pledge to uphold our shared values while advancing legal excellence that serves both national interests and individual citizens with integrity. The opportunity to practice law within this historic city – where ancient traditions meet modern ambition – represents the culmination of my professional journey and my life's purpose.</w:t>
      </w:r>
    </w:p>
    <w:p>
      <w:pPr>
        <w:pStyle w:val="BodyText"/>
      </w:pPr>
      <w:r>
        <w:rPr>
          <w:bCs/>
          <w:b/>
        </w:rPr>
        <w:t xml:space="preserve">Statement of Purpose Submitted by:</w:t>
      </w:r>
      <w:r>
        <w:br/>
      </w:r>
      <w:r>
        <w:t xml:space="preserve">[Applicant Name]</w:t>
      </w:r>
      <w:r>
        <w:br/>
      </w:r>
      <w:r>
        <w:t xml:space="preserve">[Date]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Kuwait City</dc:title>
  <dc:creator/>
  <dc:language>en</dc:language>
  <cp:keywords/>
  <dcterms:created xsi:type="dcterms:W3CDTF">2026-07-23T14:50:58Z</dcterms:created>
  <dcterms:modified xsi:type="dcterms:W3CDTF">2026-07-23T14:50:58Z</dcterms:modified>
</cp:coreProperties>
</file>

<file path=docProps/custom.xml><?xml version="1.0" encoding="utf-8"?>
<Properties xmlns="http://schemas.openxmlformats.org/officeDocument/2006/custom-properties" xmlns:vt="http://schemas.openxmlformats.org/officeDocument/2006/docPropsVTypes"/>
</file>