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8341d22a6f44bddacfdfac69657790e7c91923a"/>
    <w:p>
      <w:pPr>
        <w:pStyle w:val="Heading1"/>
      </w:pPr>
      <w:r>
        <w:t xml:space="preserve">Statement of Purpose: Advancing Legal Excellence as a Lawyer in Russia Moscow</w:t>
      </w:r>
    </w:p>
    <w:p>
      <w:pPr>
        <w:pStyle w:val="FirstParagraph"/>
      </w:pPr>
      <w:r>
        <w:t xml:space="preserve">As a dedicated legal professional with extensive academic training and practical experience, I submit this Statement of Purpose to articulate my unequivocal commitment to building a distinguished career as a Lawyer within the dynamic legal landscape of Russia Moscow. My aspiration is not merely to practice law but to contribute meaningfully to the integrity, evolution, and global competitiveness of the Russian legal system from its most pivotal hub: Moscow. This document delineates my professional trajectory, philosophical alignment with Russian jurisprudence, and unwavering dedication to serving clients and upholding justice within the specific context of Russia's capital city.</w:t>
      </w:r>
    </w:p>
    <w:bookmarkStart w:id="20" w:name="X7f5e693400d78a4da82b2282d7a6f415184bb36"/>
    <w:p>
      <w:pPr>
        <w:pStyle w:val="Heading2"/>
      </w:pPr>
      <w:r>
        <w:t xml:space="preserve">Foundational Commitment to Russian Legal Principles</w:t>
      </w:r>
    </w:p>
    <w:p>
      <w:pPr>
        <w:pStyle w:val="FirstParagraph"/>
      </w:pPr>
      <w:r>
        <w:t xml:space="preserve">My journey toward specializing as a Lawyer in Russia Moscow began with an in-depth study of the Russian Civil Code, Criminal Procedure Code, and Arbitration Procedure Code. I recognized early that Moscow’s legal ecosystem is distinct—characterized by its role as the administrative, economic, and judicial heart of Russia. Unlike other regions, Moscow hosts the Supreme Court’s appellate chambers, the Federal Arbitrazh Court (now part of the Supreme Court), and a vast concentration of multinational corporations navigating complex Russian regulations. This unique environment demands lawyers who understand not only statutory frameworks but also Moscow’s nuanced procedural culture—where strategic case management often hinges on local judicial practices and relationships. I have immersed myself in contemporary legal scholarship from Moscow-based institutions like the Higher School of Economics and the Academy of Legal Sciences, ensuring my approach is grounded in Russia’s evolving jurisprudence, not merely imported Western paradigms.</w:t>
      </w:r>
    </w:p>
    <w:bookmarkEnd w:id="20"/>
    <w:bookmarkStart w:id="21" w:name="X370d7436ed25131b0d9ec275f8271903b28ac44"/>
    <w:p>
      <w:pPr>
        <w:pStyle w:val="Heading2"/>
      </w:pPr>
      <w:r>
        <w:t xml:space="preserve">Professional Experience Aligned with Moscow's Demands</w:t>
      </w:r>
    </w:p>
    <w:p>
      <w:pPr>
        <w:pStyle w:val="FirstParagraph"/>
      </w:pPr>
      <w:r>
        <w:t xml:space="preserve">My professional background directly prepares me for the multifaceted challenges of practicing as a Lawyer in Moscow. In my previous role at a leading international firm’s Moscow office, I managed high-stakes commercial litigation involving cross-border contracts under Russian law. I successfully represented clients before the Moscow City Court and the Arbitration Court of Central District, navigating intricate issues of foreign investment compliance and asset recovery—all within Russia’s specific regulatory environment. Crucially, I honed my ability to communicate with Russian judges, prosecutors, and opposing counsel in formal yet respectful legal discourse—a skill vital for efficacy in Moscow’s courtrooms. My experience also includes drafting multilingual transactional documents compliant with Russian Federal Law No. 210-FZ (on the registration of legal entities) and advising on sanctions compliance, areas where Moscow-based firms face escalating demand due to geopolitical shifts.</w:t>
      </w:r>
    </w:p>
    <w:bookmarkEnd w:id="21"/>
    <w:bookmarkStart w:id="22" w:name="X17af5263b038ab11cc1547afa9c80a5097911ee"/>
    <w:p>
      <w:pPr>
        <w:pStyle w:val="Heading2"/>
      </w:pPr>
      <w:r>
        <w:t xml:space="preserve">Cultural Integration and Ethical Commitment</w:t>
      </w:r>
    </w:p>
    <w:p>
      <w:pPr>
        <w:pStyle w:val="FirstParagraph"/>
      </w:pPr>
      <w:r>
        <w:t xml:space="preserve">Understanding that law in Russia is deeply intertwined with cultural context, I have actively integrated into Moscow’s professional milieu. I regularly attend seminars hosted by the Moscow City Bar Association, engage with local legal NGOs focused on access to justice reforms, and participate in networking events at institutions like the Russian Legal Forum. This immersion has deepened my appreciation for Moscow’s legal community values: respect for institutional hierarchy, emphasis on written procedural adherence, and a pragmatic approach to conflict resolution. As a Lawyer aspiring to serve in Russia Moscow, I pledge strict adherence to the Code of Professional Ethics of the Russian Bar Association (RBA), prioritizing client confidentiality, impartiality, and integrity—principles that resonate profoundly with the ethos of Moscow’s legal practitioners. I recognize that trust is paramount in a market where reputation often dictates professional success.</w:t>
      </w:r>
    </w:p>
    <w:bookmarkEnd w:id="22"/>
    <w:bookmarkStart w:id="23" w:name="Xcb6796acbda0bb882d775fe22df7bc2d5ad2cef"/>
    <w:p>
      <w:pPr>
        <w:pStyle w:val="Heading2"/>
      </w:pPr>
      <w:r>
        <w:t xml:space="preserve">Strategic Vision for Contribution in Moscow</w:t>
      </w:r>
    </w:p>
    <w:p>
      <w:pPr>
        <w:pStyle w:val="FirstParagraph"/>
      </w:pPr>
      <w:r>
        <w:t xml:space="preserve">I envision my career as a Lawyer not merely as service delivery, but as active contribution to strengthening Russia’s position as a hub for international business and legal innovation. Moscow is rapidly emerging as a center for fintech regulation, intellectual property protection, and environmental law—areas where global expertise is urgently needed. I aim to specialize in these cutting-edge domains, collaborating with Moscow-based startups and established enterprises to navigate regulatory complexities while ensuring compliance with Russia’s evolving standards. For instance, I plan to leverage my understanding of the Moscow Stock Exchange (MOEX) regulations and the Federal Antimonopoly Service (FAS) guidelines to advise clients on market entry strategies within Russia’s unique competitive framework. My goal is to become a bridge between international legal standards and domestic Russian requirements, facilitating smoother operations for foreign entities in Moscow while upholding national interests.</w:t>
      </w:r>
    </w:p>
    <w:bookmarkEnd w:id="23"/>
    <w:bookmarkStart w:id="24" w:name="why-moscow-the-unmatched-legal-nexus"/>
    <w:p>
      <w:pPr>
        <w:pStyle w:val="Heading2"/>
      </w:pPr>
      <w:r>
        <w:t xml:space="preserve">Why Moscow? The Unmatched Legal Nexus</w:t>
      </w:r>
    </w:p>
    <w:p>
      <w:pPr>
        <w:pStyle w:val="FirstParagraph"/>
      </w:pPr>
      <w:r>
        <w:t xml:space="preserve">My decision to anchor my career in Russia Moscow stems from its irreplaceable status as the nerve center of legal practice. Here, one encounters the full spectrum of Russian law in action: from high-profile constitutional challenges at the Constitutional Court to everyday commercial disputes resolved swiftly through Moscow’s efficient arbitration tribunals. The city’s cosmopolitan environment—drawing lawyers and clients from 150+ countries—fosters a rich exchange of legal ideas. As a Lawyer, I am eager to engage with this diversity while grounding my practice in Russian legal traditions. Moscow’s rapid modernization, including digital court systems like the "Electronic Court" platform, also aligns with my commitment to leveraging technology for accessible justice—a vision fully compatible with Russia’s judicial reforms.</w:t>
      </w:r>
    </w:p>
    <w:bookmarkEnd w:id="24"/>
    <w:bookmarkStart w:id="25" w:name="Xf6a8b1fc1b00f9cb337a0e225c43011d6455b8a"/>
    <w:p>
      <w:pPr>
        <w:pStyle w:val="Heading2"/>
      </w:pPr>
      <w:r>
        <w:t xml:space="preserve">Conclusion: A Lifelong Commitment to Moscow's Legal Future</w:t>
      </w:r>
    </w:p>
    <w:p>
      <w:pPr>
        <w:pStyle w:val="FirstParagraph"/>
      </w:pPr>
      <w:r>
        <w:t xml:space="preserve">In conclusion, this Statement of Purpose embodies my profound dedication to becoming a Lawyer who thrives within the demanding excellence of Russia Moscow. My academic rigor, hands-on experience in Moscow’s legal corridors, cultural fluency, and strategic vision for contributing to the city’s legal evolution distinguish me as a candidate ready to meet the highest professional standards. I seek not just employment but partnership with Russia’s legal community—a community that values diligence, ethical foresight, and a deep understanding of Moscow as the indispensable engine driving Russia’s judicial progress. I am prepared to uphold the legacy of Russian law in its most dynamic setting: Moscow. This is where my career as a Lawyer will flourish, contribute meaningfully, and serve the people and institutions of Russia with unwavering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Russia Moscow</dc:title>
  <dc:creator/>
  <dc:language>en</dc:language>
  <cp:keywords/>
  <dcterms:created xsi:type="dcterms:W3CDTF">2025-12-10T21:37:07Z</dcterms:created>
  <dcterms:modified xsi:type="dcterms:W3CDTF">2025-12-10T21:37:07Z</dcterms:modified>
</cp:coreProperties>
</file>

<file path=docProps/custom.xml><?xml version="1.0" encoding="utf-8"?>
<Properties xmlns="http://schemas.openxmlformats.org/officeDocument/2006/custom-properties" xmlns:vt="http://schemas.openxmlformats.org/officeDocument/2006/docPropsVTypes"/>
</file>