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6" w:name="Xceb9c9013e7c59a24d62d71e711783d70fbcc02"/>
    <w:p>
      <w:pPr>
        <w:pStyle w:val="Heading1"/>
      </w:pPr>
      <w:r>
        <w:t xml:space="preserve">Statement of Purpose: Pursuing a Distinguished Legal Career in Dubai, United Arab Emirates</w:t>
      </w:r>
    </w:p>
    <w:p>
      <w:pPr>
        <w:pStyle w:val="FirstParagraph"/>
      </w:pPr>
      <w:r>
        <w:t xml:space="preserve">As a dedicated legal professional with over eight years of comprehensive experience across international commercial law and dispute resolution, I submit this Statement of Purpose to express my profound commitment to establishing my legal practice within the dynamic jurisdiction of Dubai, United Arab Emirates. My aspiration is not merely to become a Lawyer in the United Arab Emirates Dubai but to actively contribute to the evolution of its world-class legal ecosystem—a vision aligned with the UAE’s strategic ambition as a global hub for business, innovation, and justice.</w:t>
      </w:r>
    </w:p>
    <w:bookmarkStart w:id="20" w:name="Xd28f53bc2ecdfd54441ba58ca20de6e3345ea90"/>
    <w:p>
      <w:pPr>
        <w:pStyle w:val="Heading2"/>
      </w:pPr>
      <w:r>
        <w:t xml:space="preserve">Academic Foundation and Professional Preparation</w:t>
      </w:r>
    </w:p>
    <w:p>
      <w:pPr>
        <w:pStyle w:val="FirstParagraph"/>
      </w:pPr>
      <w:r>
        <w:t xml:space="preserve">I hold a Juris Doctor degree from the University of London’s School of International Law, followed by an LL.M. in International Commercial Arbitration from King's College London. My academic journey emphasized comparative legal systems, with specialized research on cross-border contract enforcement within emerging economies—a critical competency for navigating Dubai’s unique jurisdictional landscape. During my studies, I completed a rigorous internship at the Dubai International Financial Centre (DIFC) Courts, where I observed firsthand how the UAE harmonizes civil law traditions with common law principles to deliver efficient justice. This experience crystallized my understanding that success as a Lawyer in United Arab Emirates Dubai demands more than technical expertise; it requires cultural fluency and adaptability to a jurisdiction where Sharia-compliant frameworks coexist with modern commercial laws.</w:t>
      </w:r>
    </w:p>
    <w:bookmarkEnd w:id="20"/>
    <w:bookmarkStart w:id="21" w:name="X67bee64cc74e6dde3d01fa7522853cbfd6a79d5"/>
    <w:p>
      <w:pPr>
        <w:pStyle w:val="Heading2"/>
      </w:pPr>
      <w:r>
        <w:t xml:space="preserve">Professional Trajectory: Building Relevant Expertise</w:t>
      </w:r>
    </w:p>
    <w:p>
      <w:pPr>
        <w:pStyle w:val="FirstParagraph"/>
      </w:pPr>
      <w:r>
        <w:t xml:space="preserve">My career has been meticulously structured to prepare me for the challenges of Dubai’s legal market. As Senior Associate at a leading multinational firm in Singapore, I managed high-stakes international arbitration cases involving UAE-based entities, resolving disputes across 15 jurisdictions with a 92% client satisfaction rate. Crucially, I developed deep familiarity with the UAE’s Commercial Companies Law and the DIFC Arbitration Centre rules—knowledge directly applicable to Dubai’s legal environment. My work on a landmark $400M construction dispute involving Emirati investors taught me to navigate cultural nuances, such as prioritizing relationship-building in negotiations and understanding the significance of "wasta" (influence networks) within UAE business culture. These experiences confirmed that a Lawyer operating in Dubai must balance legal precision with contextual intelligence.</w:t>
      </w:r>
    </w:p>
    <w:bookmarkEnd w:id="21"/>
    <w:bookmarkStart w:id="22" w:name="X143027a7674cf2ad49d290b66cf944e5223c87d"/>
    <w:p>
      <w:pPr>
        <w:pStyle w:val="Heading2"/>
      </w:pPr>
      <w:r>
        <w:t xml:space="preserve">Why Dubai? Strategic Alignment with UAE’s Legal Vision</w:t>
      </w:r>
    </w:p>
    <w:p>
      <w:pPr>
        <w:pStyle w:val="FirstParagraph"/>
      </w:pPr>
      <w:r>
        <w:t xml:space="preserve">The United Arab Emirates Dubai presents an unparalleled opportunity to merge my professional ethos with a nation actively reshaping its legal infrastructure. The UAE’s vision—embodied in initiatives like the 2031 Economic Agenda and the establishment of the Dubai International Business Centre (DIBC)—demands Lawyers who can innovate within frameworks that prioritize investor confidence and regulatory transparency. Dubai’s status as a global business hub, hosting over 100,000 international companies and ranking #1 in ease of doing business for foreign investors in the MENA region, necessitates legal professionals adept at integrating international standards with local compliance. I am particularly inspired by the UAE’s recent introduction of the Commercial Transactions Law and its commitment to aligning with global best practices under Federal Decree-Law No. 2 of 2023. As a Lawyer in Dubai, I aim to leverage these advancements to streamline commercial processes and reduce litigation bottlenecks—a contribution directly supporting Dubai’s aspiration to become the world’s most competitive business destination.</w:t>
      </w:r>
    </w:p>
    <w:bookmarkEnd w:id="22"/>
    <w:bookmarkStart w:id="23" w:name="X94d872dc59afa089d8f3ae4b92cbdc9b18c3827"/>
    <w:p>
      <w:pPr>
        <w:pStyle w:val="Heading2"/>
      </w:pPr>
      <w:r>
        <w:t xml:space="preserve">Commitment to Ethical Excellence in UAE Context</w:t>
      </w:r>
    </w:p>
    <w:p>
      <w:pPr>
        <w:pStyle w:val="FirstParagraph"/>
      </w:pPr>
      <w:r>
        <w:t xml:space="preserve">My practice is anchored in the highest ethical standards, which resonate deeply with the UAE’s legal ethos. The Emirates’ Code of Conduct for Legal Practitioners emphasizes integrity, confidentiality, and client advocacy—principles I have upheld throughout my career. In Dubai’s environment where reputational capital is paramount, I will ensure every case reflects these values: meticulously preparing documents adhering to UAE court procedures, respecting cultural protocols in client interactions (e.g., observing modesty guidelines during meetings), and prioritizing amicable settlements that preserve business relationships. My previous work on a high-profile family business succession matter in Abu Dhabi—where I facilitated a consensual resolution avoiding public litigation—exemplifies how ethical counsel fosters long-term trust, a cornerstone of the UAE’s legal philosophy.</w:t>
      </w:r>
    </w:p>
    <w:bookmarkEnd w:id="23"/>
    <w:bookmarkStart w:id="24" w:name="X8906fbb477199f40579da42d465e90b373a0831"/>
    <w:p>
      <w:pPr>
        <w:pStyle w:val="Heading2"/>
      </w:pPr>
      <w:r>
        <w:t xml:space="preserve">Future Contributions: Advancing Legal Innovation in Dubai</w:t>
      </w:r>
    </w:p>
    <w:p>
      <w:pPr>
        <w:pStyle w:val="FirstParagraph"/>
      </w:pPr>
      <w:r>
        <w:t xml:space="preserve">My long-term goal as a Lawyer in United Arab Emirates Dubai is to pioneer specialized services addressing emerging market needs. I propose establishing a dedicated practice focusing on fintech regulation, cryptocurrency compliance, and AI governance—sectors experiencing exponential growth within the UAE’s Digital Economy Strategy. With Dubai’s Virtual Assets Regulatory Authority (VARA) now operational and the UAE launching its first sovereign wealth fund for AI, there is an urgent demand for Lawyers who understand both technology and regulatory nuance. I will collaborate with entities like the DIFC Innovation Hub to develop training programs for legal teams on blockchain-based contracts, directly supporting Dubai’s 2030 Smart City goals. Furthermore, I am committed to mentoring Emirati law graduates through the Dubai Legal Academy, ensuring knowledge transfer that strengthens local legal talent—aligning with the UAE’s National Strategy for Human Development.</w:t>
      </w:r>
    </w:p>
    <w:bookmarkEnd w:id="24"/>
    <w:bookmarkStart w:id="25" w:name="conclusion-a-purpose-driven-commitment"/>
    <w:p>
      <w:pPr>
        <w:pStyle w:val="Heading2"/>
      </w:pPr>
      <w:r>
        <w:t xml:space="preserve">Conclusion: A Purpose-Driven Commitment</w:t>
      </w:r>
    </w:p>
    <w:p>
      <w:pPr>
        <w:pStyle w:val="FirstParagraph"/>
      </w:pPr>
      <w:r>
        <w:t xml:space="preserve">In conclusion, my journey as a Lawyer has been guided by an unwavering belief in justice as a catalyst for progress. The United Arab Emirates Dubai represents the ideal confluence of strategic opportunity and societal purpose—a place where legal expertise directly fuels economic prosperity while honoring cultural heritage. I am prepared to immediately contribute to Dubai’s legal landscape through rigorous case management, proactive regulatory engagement, and community-oriented initiatives that advance the UAE’s global standing. This Statement of Purpose is not merely an application; it is a pledge to uphold the highest standards of professionalism within the United Arab Emirates Dubai, ensuring that my work embodies the spirit of innovation and integrity that defines modern Emirati law. I seek not just a career in Dubai, but a legacy as part of its legal renaissance.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Dubai, United Arab Emirates</dc:title>
  <dc:creator/>
  <dc:language>en</dc:language>
  <cp:keywords/>
  <dcterms:created xsi:type="dcterms:W3CDTF">2025-12-10T08:43:48Z</dcterms:created>
  <dcterms:modified xsi:type="dcterms:W3CDTF">2025-12-10T08:43:48Z</dcterms:modified>
</cp:coreProperties>
</file>

<file path=docProps/custom.xml><?xml version="1.0" encoding="utf-8"?>
<Properties xmlns="http://schemas.openxmlformats.org/officeDocument/2006/custom-properties" xmlns:vt="http://schemas.openxmlformats.org/officeDocument/2006/docPropsVTypes"/>
</file>