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Dhaka,</w:t>
      </w:r>
      <w:r>
        <w:t xml:space="preserve"> </w:t>
      </w:r>
      <w:r>
        <w:t xml:space="preserve">Bangladesh</w:t>
      </w:r>
    </w:p>
    <w:bookmarkStart w:id="21" w:name="statement-of-purpose"/>
    <w:p>
      <w:pPr>
        <w:pStyle w:val="Heading1"/>
      </w:pPr>
      <w:r>
        <w:t xml:space="preserve">STATEMENT OF PURPOSE</w:t>
      </w:r>
    </w:p>
    <w:bookmarkStart w:id="20" w:name="Xc1b10e0c170b20676620ef79c7ecefbfa3baabb"/>
    <w:p>
      <w:pPr>
        <w:pStyle w:val="Heading2"/>
      </w:pPr>
      <w:r>
        <w:t xml:space="preserve">FOR THE POSITION OF LIBRARIAN AT INSTITUTIONS IN DHAKA, BANGLADESH</w:t>
      </w:r>
    </w:p>
    <w:p>
      <w:pPr>
        <w:pStyle w:val="FirstParagraph"/>
      </w:pPr>
      <w:r>
        <w:t xml:space="preserve">As a dedicated professional with over seven years of comprehensive experience in library science and information management, I write this Statement of Purpose to express my profound commitment to advancing library services within the dynamic educational landscape of Bangladesh Dhaka. My career has been defined by a steadfast belief in libraries as catalysts for social transformation, particularly in developing contexts where access to knowledge directly impacts literacy rates, educational equity, and community empowerment. Having witnessed firsthand the challenges and opportunities within Bangladesh's information ecosystem—where urban centers like Dhaka house over 20 million residents yet face critical gaps in resource accessibility—I am eager to contribute my expertise to institutions serving this vital region.</w:t>
      </w:r>
    </w:p>
    <w:p>
      <w:pPr>
        <w:pStyle w:val="BodyText"/>
      </w:pPr>
      <w:r>
        <w:t xml:space="preserve">My academic foundation includes a Master of Library and Information Science (MLIS) from the University of Dhaka, where I specialized in information organization systems tailored for multilingual environments. This program equipped me with rigorous training in cataloging standards (AACR2, RDA), digital archiving protocols, and community-based resource development—skills I immediately applied during my tenure as Assistant Librarian at Dhaka University's Central Library. There, I spearheaded a project to digitize 15,000+ Bengali-language historical manuscripts from the university's rare book collection, creating an accessible online repository that increased digital resource utilization by 40% among students across Bangladesh. This initiative directly addressed a critical need in Dhaka: preserving indigenous knowledge while bridging the digital divide for underserved academic communities.</w:t>
      </w:r>
    </w:p>
    <w:p>
      <w:pPr>
        <w:pStyle w:val="BodyText"/>
      </w:pPr>
      <w:r>
        <w:t xml:space="preserve">Beyond technical proficiency, my experience has deepened my understanding of Bangladesh's unique educational context. In Dhaka, where public libraries serve as essential community hubs—especially in low-income neighborhoods—I implemented a "Mobile Library Outreach Program" at the Bangladesh Public Library Network. This initiative deployed bicycles equipped with e-readers and printed materials to 12 underserved wards in Dhaka North, targeting children in informal settlements who often lack access to formal learning spaces. Through this program, we observed a 35% increase in youth reading habits within six months, demonstrating how tailored library services can foster literacy even amid Dhaka's complex urban challenges. This work solidified my conviction that effective librarianship in Bangladesh must be community-centered, culturally responsive, and technologically adaptive.</w:t>
      </w:r>
    </w:p>
    <w:p>
      <w:pPr>
        <w:pStyle w:val="BodyText"/>
      </w:pPr>
      <w:r>
        <w:t xml:space="preserve">I recognize that libraries in Bangladesh Dhaka operate within a rapidly evolving environment marked by rising digital literacy demands and persistent resource constraints. My professional philosophy centers on three pillars essential for this context:</w:t>
      </w:r>
      <w:r>
        <w:t xml:space="preserve"> </w:t>
      </w:r>
      <w:r>
        <w:rPr>
          <w:iCs/>
          <w:i/>
        </w:rPr>
        <w:t xml:space="preserve">preservation of cultural heritage</w:t>
      </w:r>
      <w:r>
        <w:t xml:space="preserve">,</w:t>
      </w:r>
      <w:r>
        <w:t xml:space="preserve"> </w:t>
      </w:r>
      <w:r>
        <w:rPr>
          <w:iCs/>
          <w:i/>
        </w:rPr>
        <w:t xml:space="preserve">access to global knowledge resources</w:t>
      </w:r>
      <w:r>
        <w:t xml:space="preserve">, and</w:t>
      </w:r>
      <w:r>
        <w:t xml:space="preserve"> </w:t>
      </w:r>
      <w:r>
        <w:rPr>
          <w:iCs/>
          <w:i/>
        </w:rPr>
        <w:t xml:space="preserve">capacity building for local communities</w:t>
      </w:r>
      <w:r>
        <w:t xml:space="preserve">. For instance, while managing the library at BRAC University in Dhaka, I negotiated partnerships with international organizations like UNESCO and OCLC to secure funding for a digital literacy lab. This lab now trains 200+ community members monthly in information retrieval skills—a direct response to Bangladesh's national goal of achieving 50% digital literacy by 2030. Such initiatives prove that libraries can be engines of socioeconomic progress when strategically aligned with national development priorities.</w:t>
      </w:r>
    </w:p>
    <w:p>
      <w:pPr>
        <w:pStyle w:val="BodyText"/>
      </w:pPr>
      <w:r>
        <w:t xml:space="preserve">My technical competencies are specifically calibrated for the Bangladeshi landscape. I am certified in Koha Integrated Library System (ILS) administration and have extensive experience migrating legacy collections to modern digital platforms, a critical need across Dhaka's older academic institutions still using manual cataloging methods. Additionally, I’ve developed training modules on ethical data management for library staff in rural Bangladesh—addressing concerns about privacy and misinformation that are increasingly relevant as internet access expands in Dhaka's peri-urban areas. My fluency in Bengali (native), English, and basic Arabic further enables me to bridge communication gaps when curating multilingual resources for Dhaka’s diverse population, which includes significant expatriate communities and religious institutions.</w:t>
      </w:r>
    </w:p>
    <w:p>
      <w:pPr>
        <w:pStyle w:val="BodyText"/>
      </w:pPr>
      <w:r>
        <w:t xml:space="preserve">What distinguishes my approach is my commitment to transforming libraries from passive repositories into active community catalysts. In Dhaka, where educational disparities remain stark—only 58% of rural students complete secondary education compared to 79% in urban centers—I envision the Librarian role as a pivotal position for leveling the playing field. My proposed initiatives include establishing "Knowledge Navigators" peer programs connecting university students with neighborhood youth, creating Dhaka-specific digital archives of oral histories documenting urban migration patterns, and developing partnerships with local NGOs to address literacy gaps through library-based community dialogues. These efforts align directly with Bangladesh’s Digital Bangladesh Vision 2021 and the UN Sustainable Development Goal 4 (Quality Education).</w:t>
      </w:r>
    </w:p>
    <w:p>
      <w:pPr>
        <w:pStyle w:val="BodyText"/>
      </w:pPr>
      <w:r>
        <w:t xml:space="preserve">I am particularly drawn to contributing to institutions in Dhaka because of its unparalleled concentration of educational, cultural, and governmental bodies that can amplify library impact. From the Bangladesh National Library in Motijheel to private universities like North South University, Dhaka offers a laboratory for innovative service models that could scale nationwide. My experience navigating bureaucratic processes within Bangladesh’s Ministry of Education—gained while coordinating a grant from the Asian Development Bank for school libraries—ensures I can operationalize these ideas within institutional frameworks without compromising local relevance.</w:t>
      </w:r>
    </w:p>
    <w:p>
      <w:pPr>
        <w:pStyle w:val="BodyText"/>
      </w:pPr>
      <w:r>
        <w:t xml:space="preserve">In conclusion, this Statement of Purpose encapsulates my unwavering dedication to serving as an effective Librarian in Bangladesh Dhaka. My background blends technical expertise with a deep-seated understanding of the region’s socio-educational needs, and I am prepared to leverage this synergy to build libraries that are not just centers of information but vital engines for inclusive growth. I seek the opportunity to collaborate with forward-thinking institutions in Dhaka where my skills can directly contribute to empowering communities through knowledge access—a mission as urgent today as it is timeless. As Bangladesh continues its journey toward becoming a knowledge-driven economy, I am eager to dedicate my professional passion to ensuring that every citizen of Dhaka has the tools, resources, and support necessary to thrive.</w:t>
      </w:r>
    </w:p>
    <w:p>
      <w:pPr>
        <w:pStyle w:val="BodyText"/>
      </w:pPr>
      <w:r>
        <w:t xml:space="preserve">Submitted with profound respect for Bangladesh’s educational aspirations,</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 in Dhaka, Bangladesh</dc:title>
  <dc:creator/>
  <dc:language>en</dc:language>
  <cp:keywords/>
  <dcterms:created xsi:type="dcterms:W3CDTF">2026-07-21T05:06:51Z</dcterms:created>
  <dcterms:modified xsi:type="dcterms:W3CDTF">2026-07-21T05:06:51Z</dcterms:modified>
</cp:coreProperties>
</file>

<file path=docProps/custom.xml><?xml version="1.0" encoding="utf-8"?>
<Properties xmlns="http://schemas.openxmlformats.org/officeDocument/2006/custom-properties" xmlns:vt="http://schemas.openxmlformats.org/officeDocument/2006/docPropsVTypes"/>
</file>