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Professional</w:t>
      </w:r>
      <w:r>
        <w:t xml:space="preserve"> </w:t>
      </w:r>
      <w:r>
        <w:t xml:space="preserve">in</w:t>
      </w:r>
      <w:r>
        <w:t xml:space="preserve"> </w:t>
      </w:r>
      <w:r>
        <w:t xml:space="preserve">Colombia</w:t>
      </w:r>
      <w:r>
        <w:t xml:space="preserve"> </w:t>
      </w:r>
      <w:r>
        <w:t xml:space="preserve">Bogotá</w:t>
      </w:r>
    </w:p>
    <w:bookmarkStart w:id="20" w:name="X078a51870249dc3c44329b1ec62b75f254e4a88"/>
    <w:p>
      <w:pPr>
        <w:pStyle w:val="Heading1"/>
      </w:pPr>
      <w:r>
        <w:t xml:space="preserve">Statement of Purpose: Advancing Knowledge Equity Through Library Science in Colombia Bogotá</w:t>
      </w:r>
    </w:p>
    <w:p>
      <w:pPr>
        <w:pStyle w:val="FirstParagraph"/>
      </w:pPr>
      <w:r>
        <w:t xml:space="preserve">As a dedicated library professional with over five years of experience in community-oriented information services, I submit this Statement of Purpose to express my profound commitment to contributing to Bogotá’s vibrant educational landscape as a Librarian. My career has been defined by a steadfast belief that libraries are not merely repositories of books but the vital civic infrastructure where knowledge democracy is cultivated, especially within Colombia's most dynamic urban center. Bogotá, with its rich cultural tapestry, diverse socioeconomic realities, and ambitious public library network—including institutions like the Biblioteca Luis Ángel Arango and Biblioteca Virgilio Barco—represents the perfect crucible for my professional mission to transform information access into tangible social empowerment.</w:t>
      </w:r>
    </w:p>
    <w:p>
      <w:pPr>
        <w:pStyle w:val="BodyText"/>
      </w:pPr>
      <w:r>
        <w:t xml:space="preserve">My academic foundation in Library and Information Science (MLIS) from a university accredited by Colombia’s Ministry of Education, coupled with specialized training in digital literacy programs for Latin American contexts, has prepared me to address Bogotá's unique challenges. I have studied the city’s distinct library needs: the rapid urbanization straining public facilities, the digital divide affecting 37% of Bogotá's population (National Administrative Department of Statistics, DANE 2023), and the urgent demand for culturally relevant collections reflecting Colombia’s indigenous, Afro-Colombian, and mestizo heritage. My thesis on "Decolonizing Library Collections in Urban Centers: A Case Study of Bogotá’s Neighborhood Libraries" directly examined how underrepresented communities—particularly in areas like Kennedy or Bosa—face barriers to accessing materials that reflect their identities. This research informed my practical work designing bilingual (Spanish/English) literacy workshops at the Biblioteca de la Ciudad, where I collaborated with Afro-Colombian cultural associations to curate curated reading lists highlighting local authors like Claudia Salazar Jiménez and Juan Gabriel Vásquez.</w:t>
      </w:r>
    </w:p>
    <w:p>
      <w:pPr>
        <w:pStyle w:val="BodyText"/>
      </w:pPr>
      <w:r>
        <w:t xml:space="preserve">My professional journey in Bogotá has been deeply embedded in community-centered service. As an Assistant Librarian at the Biblioteca Pública El Retiro, I spearheaded the "Tecnología para Todos" initiative, providing free tablet-based digital literacy training to over 400 elderly residents—a demographic historically excluded from Bogotá’s tech-driven public services. This program evolved from recognizing that 68% of Bogotá’s senior citizens lack basic internet skills (Instituto Nacional de Salud, 2023), directly impacting their access to e-government services and telehealth. I partnered with local NGOs like "Bogotá Digital" to secure funding for refurbished devices and developed a modular curriculum integrating Colombian legal frameworks (e.g., the National Digital Strategy) with practical applications. The initiative’s success—measured by a 92% participant retention rate—demonstrates my ability to align library services with Bogotá’s municipal priorities, such as the "Bogotá Digital" plan aimed at making 100% of city residents digitally literate by 2030.</w:t>
      </w:r>
    </w:p>
    <w:p>
      <w:pPr>
        <w:pStyle w:val="BodyText"/>
      </w:pPr>
      <w:r>
        <w:t xml:space="preserve">What sets my approach apart is my commitment to transcending traditional librarian roles. In Colombia Bogotá, where libraries serve as de facto community hubs beyond reading spaces, I have designed integrated services that address intersecting needs: collaborating with the city’s Department of Social Protection to host "Biblioteca Saludable" events offering health screenings alongside medical resource displays; partnering with the Ministry of Culture to organize "Libros y Cultura" festivals celebrating Colombia’s UNESCO-listed intangible heritage. I actively participate in the Colombian Library Association (AAB) Bogotá chapter, advocating for policy changes that recognize libraries as essential for achieving SDG 4 (Quality Education) in urban settings. My recent presentation at the AAB’s National Congress focused on "Adapting Information Literacy to Colombia’s Post-Conflict Context," emphasizing how libraries can facilitate reconciliation through curated dialogues around literature addressing Colombia’s peace process—a topic of critical relevance for Bogotá as a city with deep-rooted social complexities.</w:t>
      </w:r>
    </w:p>
    <w:p>
      <w:pPr>
        <w:pStyle w:val="BodyText"/>
      </w:pPr>
      <w:r>
        <w:t xml:space="preserve">My vision for Bogotá extends beyond individual library branches. I am deeply inspired by the city’s transformative "Bibliotecas para Todos" initiative, which aims to establish 100 new neighborhood libraries by 2026. I intend to contribute significantly to this mission through three strategic pillars: First, developing inclusive collections that actively represent Bogotá’s multicultural fabric—prioritizing works in Quechua and Nasa Yolanda alongside Spanish-language materials. Second, building robust digital infrastructure with offline-access solutions for areas with unreliable internet, a necessity in underserved neighborhoods like San Cristóbal. Third, establishing librarian-mentorship networks connecting Bogotá’s public libraries with academic institutions such as Universidad de los Andes to foster student internships and research partnerships that directly benefit community-based information needs.</w:t>
      </w:r>
    </w:p>
    <w:p>
      <w:pPr>
        <w:pStyle w:val="BodyText"/>
      </w:pPr>
      <w:r>
        <w:t xml:space="preserve">Colombia Bogotá is not just my workplace; it is the living laboratory where I can enact my core belief that equitable access to knowledge dismantles systemic barriers. My experience in navigating Bogotá’s public library ecosystem—from managing high-traffic branches downtown to supporting rural satellite libraries in the Andes foothills—has ingrained in me an acute understanding of how location, language, and socioeconomic status shape information access. I am eager to bring this hyper-localized expertise to a role where I can contribute to Bogotá’s ambition of becoming Latin America’s premier "knowledge city," as envisioned by Mayor Claudia López’s administration.</w:t>
      </w:r>
    </w:p>
    <w:p>
      <w:pPr>
        <w:pStyle w:val="BodyText"/>
      </w:pPr>
      <w:r>
        <w:t xml:space="preserve">I have consistently demonstrated that library leadership in Colombia Bogotá requires more than technical skill—it demands cultural intelligence, civic courage, and the ability to translate national educational policies into community-validated action. My proposal for integrating mental health resources into library services (partnering with local psychologists to provide quiet spaces for emotional wellness), developed during my tenure at Biblioteca El Tintal, exemplifies this approach. I am ready to invest my skills in ensuring Bogotá’s libraries remain accessible, relevant, and transformative spaces where every resident—whether a street vendor in La Candelaria or a student at the Pontificia Universidad Javeriana—can find not just information, but empowerment.</w:t>
      </w:r>
    </w:p>
    <w:p>
      <w:pPr>
        <w:pStyle w:val="BodyText"/>
      </w:pPr>
      <w:r>
        <w:t xml:space="preserve">With unwavering dedication to Colombia’s educational future and deep familiarity with Bogotá’s civic rhythm, I am prepared to serve as an advocate for knowledge equity. My Statement of Purpose is not merely a document—it is a promise: to every child who opens a library book in Bogotá, I will ensure their story is seen; to every elder learning digital tools, I will guarantee dignity; and to our city’s collective future, I will build libraries that do more than hold books—they will hold possibilities.</w:t>
      </w:r>
    </w:p>
    <w:p>
      <w:pPr>
        <w:pStyle w:val="BodyText"/>
      </w:pPr>
      <w:r>
        <w:t xml:space="preserve">In the heart of Colombia Bogotá, where culture pulses through every street corner and knowledge bridges divides, I am ready to serve as a Librarian who does not just manage collections—but cultivates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Professional in Colombia Bogotá</dc:title>
  <dc:creator/>
  <dc:language>en</dc:language>
  <cp:keywords/>
  <dcterms:created xsi:type="dcterms:W3CDTF">2025-12-10T23:45:51Z</dcterms:created>
  <dcterms:modified xsi:type="dcterms:W3CDTF">2025-12-10T23:45:51Z</dcterms:modified>
</cp:coreProperties>
</file>

<file path=docProps/custom.xml><?xml version="1.0" encoding="utf-8"?>
<Properties xmlns="http://schemas.openxmlformats.org/officeDocument/2006/custom-properties" xmlns:vt="http://schemas.openxmlformats.org/officeDocument/2006/docPropsVTypes"/>
</file>